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AE69" w14:textId="146714E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66DEE">
        <w:rPr>
          <w:rFonts w:ascii="Arial" w:eastAsia="Arial Unicode MS" w:hAnsi="Arial" w:cs="Arial"/>
          <w:b/>
          <w:bCs/>
          <w:sz w:val="24"/>
        </w:rPr>
        <w:t>6</w:t>
      </w:r>
      <w:r w:rsidR="003E31A4">
        <w:rPr>
          <w:rFonts w:ascii="Arial" w:eastAsia="Arial Unicode MS" w:hAnsi="Arial" w:cs="Arial"/>
          <w:b/>
          <w:bCs/>
          <w:sz w:val="24"/>
        </w:rPr>
        <w:t>7</w:t>
      </w:r>
      <w:r w:rsidRPr="00E01E14">
        <w:rPr>
          <w:rFonts w:ascii="Arial" w:eastAsia="Arial Unicode MS" w:hAnsi="Arial" w:cs="Arial"/>
          <w:b/>
          <w:bCs/>
          <w:sz w:val="24"/>
        </w:rPr>
        <w:tab/>
      </w:r>
      <w:r w:rsidR="001F0BF7" w:rsidRPr="001B5651">
        <w:rPr>
          <w:rFonts w:ascii="Arial" w:eastAsia="SimSun" w:hAnsi="Arial"/>
          <w:b/>
          <w:noProof/>
          <w:color w:val="auto"/>
          <w:sz w:val="28"/>
          <w:lang w:eastAsia="en-US"/>
        </w:rPr>
        <w:t>S2-2</w:t>
      </w:r>
      <w:r w:rsidR="003E31A4" w:rsidRPr="001B5651">
        <w:rPr>
          <w:rFonts w:ascii="Arial" w:eastAsia="SimSun" w:hAnsi="Arial"/>
          <w:b/>
          <w:noProof/>
          <w:color w:val="auto"/>
          <w:sz w:val="28"/>
          <w:lang w:eastAsia="en-US"/>
        </w:rPr>
        <w:t>5</w:t>
      </w:r>
      <w:r w:rsidR="001B5651" w:rsidRPr="001B5651">
        <w:rPr>
          <w:rFonts w:ascii="Arial" w:eastAsia="SimSun" w:hAnsi="Arial"/>
          <w:b/>
          <w:noProof/>
          <w:color w:val="auto"/>
          <w:sz w:val="28"/>
          <w:lang w:eastAsia="en-US"/>
        </w:rPr>
        <w:t>02159</w:t>
      </w:r>
    </w:p>
    <w:p w14:paraId="078E3148" w14:textId="0C310FD0" w:rsidR="00D66DEE" w:rsidRDefault="003E31A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Feb</w:t>
      </w:r>
      <w:r w:rsidR="00D66DEE">
        <w:rPr>
          <w:rFonts w:ascii="Arial" w:eastAsia="Arial Unicode MS" w:hAnsi="Arial" w:cs="Arial"/>
          <w:b/>
          <w:bCs/>
          <w:sz w:val="24"/>
        </w:rPr>
        <w:t>. 1</w:t>
      </w:r>
      <w:r>
        <w:rPr>
          <w:rFonts w:ascii="Arial" w:eastAsia="Arial Unicode MS" w:hAnsi="Arial" w:cs="Arial"/>
          <w:b/>
          <w:bCs/>
          <w:sz w:val="24"/>
        </w:rPr>
        <w:t>7</w:t>
      </w:r>
      <w:r w:rsidR="002974AC" w:rsidRPr="002974AC">
        <w:rPr>
          <w:rFonts w:ascii="Arial" w:eastAsia="Arial Unicode MS" w:hAnsi="Arial" w:cs="Arial"/>
          <w:b/>
          <w:bCs/>
          <w:sz w:val="24"/>
        </w:rPr>
        <w:t xml:space="preserve"> - </w:t>
      </w:r>
      <w:r>
        <w:rPr>
          <w:rFonts w:ascii="Arial" w:eastAsia="Arial Unicode MS" w:hAnsi="Arial" w:cs="Arial"/>
          <w:b/>
          <w:bCs/>
          <w:sz w:val="24"/>
        </w:rPr>
        <w:t>21</w:t>
      </w:r>
      <w:r w:rsidR="002974AC" w:rsidRPr="002974AC">
        <w:rPr>
          <w:rFonts w:ascii="Arial" w:eastAsia="Arial Unicode MS" w:hAnsi="Arial" w:cs="Arial"/>
          <w:b/>
          <w:bCs/>
          <w:sz w:val="24"/>
        </w:rPr>
        <w:t>, 202</w:t>
      </w:r>
      <w:r>
        <w:rPr>
          <w:rFonts w:ascii="Arial" w:eastAsia="Arial Unicode MS" w:hAnsi="Arial" w:cs="Arial"/>
          <w:b/>
          <w:bCs/>
          <w:sz w:val="24"/>
        </w:rPr>
        <w:t>5</w:t>
      </w:r>
      <w:r w:rsidR="00D66DEE">
        <w:rPr>
          <w:rFonts w:ascii="Arial" w:eastAsia="Arial Unicode MS" w:hAnsi="Arial" w:cs="Arial"/>
          <w:b/>
          <w:bCs/>
          <w:sz w:val="24"/>
        </w:rPr>
        <w:t xml:space="preserve">; </w:t>
      </w:r>
      <w:r>
        <w:rPr>
          <w:rFonts w:ascii="Arial" w:eastAsia="Arial Unicode MS" w:hAnsi="Arial" w:cs="Arial"/>
          <w:b/>
          <w:bCs/>
          <w:sz w:val="24"/>
        </w:rPr>
        <w:t>Athens</w:t>
      </w:r>
      <w:r w:rsidR="00D66DEE">
        <w:rPr>
          <w:rFonts w:ascii="Arial" w:eastAsia="Arial Unicode MS" w:hAnsi="Arial" w:cs="Arial"/>
          <w:b/>
          <w:bCs/>
          <w:sz w:val="24"/>
        </w:rPr>
        <w:t xml:space="preserve">, </w:t>
      </w:r>
      <w:r>
        <w:rPr>
          <w:rFonts w:ascii="Arial" w:eastAsia="Arial Unicode MS" w:hAnsi="Arial" w:cs="Arial"/>
          <w:b/>
          <w:bCs/>
          <w:sz w:val="24"/>
        </w:rPr>
        <w:t>Grace</w:t>
      </w:r>
    </w:p>
    <w:p w14:paraId="4A029F07" w14:textId="2F37B7AD" w:rsidR="00A24F28" w:rsidRPr="003244C5" w:rsidRDefault="003244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1B013DF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40CFA">
        <w:rPr>
          <w:rFonts w:ascii="Arial" w:hAnsi="Arial" w:cs="Arial"/>
          <w:b/>
        </w:rPr>
        <w:t>China Mobile</w:t>
      </w:r>
    </w:p>
    <w:p w14:paraId="2D701DDD" w14:textId="539B654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6FC6">
        <w:rPr>
          <w:rFonts w:ascii="Arial" w:hAnsi="Arial" w:cs="Arial"/>
          <w:b/>
        </w:rPr>
        <w:t xml:space="preserve">Discussion on </w:t>
      </w:r>
      <w:r w:rsidR="003E31A4">
        <w:rPr>
          <w:rFonts w:ascii="Arial" w:hAnsi="Arial" w:cs="Arial"/>
          <w:b/>
        </w:rPr>
        <w:t xml:space="preserve">Addressing the EN: KI#4 parameters processing for end-to-end ciphered XRM flows </w:t>
      </w:r>
      <w:r w:rsidR="006910CB">
        <w:rPr>
          <w:rFonts w:ascii="Arial" w:hAnsi="Arial" w:cs="Arial"/>
          <w:b/>
        </w:rPr>
        <w:t xml:space="preserve"> </w:t>
      </w:r>
    </w:p>
    <w:p w14:paraId="41367609" w14:textId="5A5F07D6"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F66A8">
        <w:rPr>
          <w:rFonts w:ascii="Arial" w:hAnsi="Arial" w:cs="Arial"/>
          <w:b/>
        </w:rPr>
        <w:t>Information</w:t>
      </w:r>
      <w:r w:rsidR="009176D0">
        <w:rPr>
          <w:rFonts w:ascii="Arial" w:hAnsi="Arial" w:cs="Arial"/>
          <w:b/>
        </w:rPr>
        <w:t xml:space="preserve"> </w:t>
      </w:r>
    </w:p>
    <w:p w14:paraId="615B0D6F" w14:textId="1F4983C3"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10CB">
        <w:rPr>
          <w:rFonts w:ascii="Arial" w:hAnsi="Arial" w:cs="Arial"/>
          <w:b/>
        </w:rPr>
        <w:t>1</w:t>
      </w:r>
      <w:r w:rsidR="005A55F8" w:rsidRPr="00AA26BC">
        <w:rPr>
          <w:rFonts w:ascii="Arial" w:hAnsi="Arial" w:cs="Arial"/>
          <w:b/>
        </w:rPr>
        <w:t>9.</w:t>
      </w:r>
      <w:r w:rsidR="003E31A4">
        <w:rPr>
          <w:rFonts w:ascii="Arial" w:hAnsi="Arial" w:cs="Arial"/>
          <w:b/>
        </w:rPr>
        <w:t>3</w:t>
      </w:r>
      <w:r w:rsidR="006910CB">
        <w:rPr>
          <w:rFonts w:ascii="Arial" w:hAnsi="Arial" w:cs="Arial"/>
          <w:b/>
        </w:rPr>
        <w:t>.</w:t>
      </w:r>
      <w:r w:rsidR="006512DD">
        <w:rPr>
          <w:rFonts w:ascii="Arial" w:hAnsi="Arial" w:cs="Arial"/>
          <w:b/>
        </w:rPr>
        <w:t>2</w:t>
      </w:r>
    </w:p>
    <w:p w14:paraId="7D1F572D" w14:textId="1794B55A"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3E31A4">
        <w:rPr>
          <w:rFonts w:ascii="Arial" w:hAnsi="Arial" w:cs="Arial"/>
          <w:b/>
        </w:rPr>
        <w:t>XRM_Ph2</w:t>
      </w:r>
      <w:r w:rsidR="00462B3D" w:rsidRPr="006512DD">
        <w:rPr>
          <w:rFonts w:ascii="Arial" w:hAnsi="Arial" w:cs="Arial"/>
          <w:b/>
        </w:rPr>
        <w:t xml:space="preserve"> / Rel-1</w:t>
      </w:r>
      <w:r w:rsidR="006910CB" w:rsidRPr="006512DD">
        <w:rPr>
          <w:rFonts w:ascii="Arial" w:hAnsi="Arial" w:cs="Arial"/>
          <w:b/>
        </w:rPr>
        <w:t>9</w:t>
      </w:r>
    </w:p>
    <w:p w14:paraId="36606337" w14:textId="2C36FBBE" w:rsidR="00EF48DB" w:rsidRPr="00927C1B" w:rsidRDefault="00A24F28" w:rsidP="00EC53AC">
      <w:pPr>
        <w:jc w:val="both"/>
        <w:rPr>
          <w:rFonts w:ascii="Arial" w:hAnsi="Arial" w:cs="Arial"/>
          <w:i/>
        </w:rPr>
      </w:pPr>
      <w:r w:rsidRPr="00AA26BC">
        <w:rPr>
          <w:rFonts w:ascii="Arial" w:hAnsi="Arial" w:cs="Arial"/>
          <w:i/>
        </w:rPr>
        <w:t xml:space="preserve">Abstract: </w:t>
      </w:r>
      <w:r w:rsidR="007D689C">
        <w:rPr>
          <w:rFonts w:ascii="Arial" w:hAnsi="Arial" w:cs="Arial"/>
          <w:i/>
        </w:rPr>
        <w:t>this document discusses</w:t>
      </w:r>
      <w:r w:rsidR="00270D69">
        <w:rPr>
          <w:rFonts w:ascii="Arial" w:hAnsi="Arial" w:cs="Arial"/>
          <w:i/>
        </w:rPr>
        <w:t xml:space="preserve"> &amp; analyses </w:t>
      </w:r>
      <w:r w:rsidR="006910CB">
        <w:rPr>
          <w:rFonts w:ascii="Arial" w:hAnsi="Arial" w:cs="Arial"/>
          <w:i/>
        </w:rPr>
        <w:t xml:space="preserve">how to </w:t>
      </w:r>
      <w:r w:rsidR="003E31A4">
        <w:rPr>
          <w:rFonts w:ascii="Arial" w:hAnsi="Arial" w:cs="Arial"/>
          <w:i/>
        </w:rPr>
        <w:t>address the EN that is related to the processing of (S)RTP multiplexed media identification information (KI#4) associated with ciphered multiplexed media flows</w:t>
      </w:r>
      <w:r w:rsidR="006910CB">
        <w:rPr>
          <w:rFonts w:ascii="Arial" w:hAnsi="Arial" w:cs="Arial"/>
          <w:i/>
        </w:rPr>
        <w:t>.</w:t>
      </w:r>
    </w:p>
    <w:p w14:paraId="2ACB1737" w14:textId="4905006B" w:rsidR="00A93620" w:rsidRPr="00700EAC" w:rsidRDefault="00CB3E88" w:rsidP="00B3593E">
      <w:pPr>
        <w:pStyle w:val="Heading1"/>
        <w:rPr>
          <w:rFonts w:ascii="Times New Roman" w:hAnsi="Times New Roman"/>
        </w:rPr>
      </w:pPr>
      <w:r>
        <w:rPr>
          <w:rFonts w:ascii="Times New Roman" w:hAnsi="Times New Roman"/>
        </w:rPr>
        <w:t xml:space="preserve">General </w:t>
      </w:r>
      <w:r w:rsidR="00BE6AFC" w:rsidRPr="00700EAC">
        <w:rPr>
          <w:rFonts w:ascii="Times New Roman" w:hAnsi="Times New Roman"/>
        </w:rPr>
        <w:t>Discussion</w:t>
      </w:r>
    </w:p>
    <w:p w14:paraId="74B07E8B" w14:textId="71A49BEB" w:rsidR="00EB61D0" w:rsidRDefault="00EB61D0" w:rsidP="00EB61D0">
      <w:pPr>
        <w:overflowPunct/>
        <w:autoSpaceDE/>
        <w:autoSpaceDN/>
        <w:adjustRightInd/>
        <w:spacing w:after="0"/>
        <w:textAlignment w:val="auto"/>
        <w:rPr>
          <w:rFonts w:eastAsia="Times New Roman"/>
          <w:color w:val="auto"/>
          <w:lang w:eastAsia="en-US"/>
        </w:rPr>
      </w:pPr>
      <w:r>
        <w:rPr>
          <w:rFonts w:eastAsia="Times New Roman"/>
          <w:color w:val="auto"/>
          <w:lang w:eastAsia="en-US"/>
        </w:rPr>
        <w:t>There is currently an EN in the TS 23.501 clause 5.37.9.1, discussing how the KI#4 introduced parameters could be handled via the (KI#2 related) on-path N6 signalling methods, quoted as:</w:t>
      </w:r>
    </w:p>
    <w:p w14:paraId="5F0FA2D6" w14:textId="77777777" w:rsidR="00EB61D0" w:rsidRPr="00EB61D0" w:rsidRDefault="00EB61D0" w:rsidP="00EB61D0">
      <w:pPr>
        <w:pStyle w:val="EditorsNote"/>
        <w:spacing w:after="0"/>
        <w:rPr>
          <w:i/>
          <w:iCs/>
        </w:rPr>
      </w:pPr>
      <w:r w:rsidRPr="00EB61D0">
        <w:rPr>
          <w:i/>
          <w:iCs/>
        </w:rPr>
        <w:t>Editor's note:</w:t>
      </w:r>
      <w:r w:rsidRPr="00EB61D0">
        <w:rPr>
          <w:i/>
          <w:iCs/>
        </w:rPr>
        <w:tab/>
        <w:t>Other parameters related to KI#4 are FFS.</w:t>
      </w:r>
    </w:p>
    <w:p w14:paraId="7C9AFA6A" w14:textId="77777777" w:rsidR="00EB61D0" w:rsidRDefault="00EB61D0" w:rsidP="00EB61D0">
      <w:pPr>
        <w:pStyle w:val="EditorsNote"/>
        <w:spacing w:after="0"/>
      </w:pPr>
    </w:p>
    <w:p w14:paraId="576D5161" w14:textId="0B1BB0B9" w:rsidR="00CB3E88" w:rsidRDefault="00CB3E88" w:rsidP="00404D45">
      <w:pPr>
        <w:overflowPunct/>
        <w:autoSpaceDE/>
        <w:autoSpaceDN/>
        <w:adjustRightInd/>
        <w:textAlignment w:val="auto"/>
        <w:rPr>
          <w:rFonts w:eastAsia="Times New Roman"/>
          <w:color w:val="auto"/>
          <w:lang w:eastAsia="en-US"/>
        </w:rPr>
      </w:pPr>
      <w:r>
        <w:rPr>
          <w:rFonts w:eastAsia="Times New Roman"/>
          <w:color w:val="auto"/>
          <w:lang w:eastAsia="en-US"/>
        </w:rPr>
        <w:t xml:space="preserve">The XRM KI#4 supports the multiplexing of multiple media flows on the same end-to-end transport layer connection. For this objective, it has introduced a new set of parameters for traffic identification, namely the (S)RTP Multiplexed Media Identification Information, that have been extended via the IP packet filter set as described in the clause 5.7.6.2 of TS 23.501. </w:t>
      </w:r>
      <w:r w:rsidR="002128A8">
        <w:rPr>
          <w:rFonts w:eastAsia="Times New Roman"/>
          <w:color w:val="auto"/>
          <w:lang w:eastAsia="en-US"/>
        </w:rPr>
        <w:t>KI#4 provides the mechanism for</w:t>
      </w:r>
      <w:r w:rsidR="00FD227E">
        <w:rPr>
          <w:rFonts w:eastAsia="Times New Roman"/>
          <w:color w:val="auto"/>
          <w:lang w:eastAsia="en-US"/>
        </w:rPr>
        <w:t xml:space="preserve"> both DL and</w:t>
      </w:r>
      <w:r w:rsidR="002128A8">
        <w:rPr>
          <w:rFonts w:eastAsia="Times New Roman"/>
          <w:color w:val="auto"/>
          <w:lang w:eastAsia="en-US"/>
        </w:rPr>
        <w:t xml:space="preserve"> UL media flow traffic identification and provisioning</w:t>
      </w:r>
      <w:r w:rsidR="00FD227E">
        <w:rPr>
          <w:rFonts w:eastAsia="Times New Roman"/>
          <w:color w:val="auto"/>
          <w:lang w:eastAsia="en-US"/>
        </w:rPr>
        <w:t xml:space="preserve">. The UL case depends on the indication of </w:t>
      </w:r>
      <w:r w:rsidR="002128A8">
        <w:rPr>
          <w:rFonts w:eastAsia="Times New Roman"/>
          <w:color w:val="auto"/>
          <w:lang w:eastAsia="en-US"/>
        </w:rPr>
        <w:t>a UE</w:t>
      </w:r>
      <w:r w:rsidR="00FD227E">
        <w:rPr>
          <w:rFonts w:eastAsia="Times New Roman"/>
          <w:color w:val="auto"/>
          <w:lang w:eastAsia="en-US"/>
        </w:rPr>
        <w:t xml:space="preserve">’s </w:t>
      </w:r>
      <w:r w:rsidR="0070523C">
        <w:rPr>
          <w:rFonts w:eastAsia="Times New Roman"/>
          <w:color w:val="auto"/>
          <w:lang w:eastAsia="en-US"/>
        </w:rPr>
        <w:t xml:space="preserve">capability </w:t>
      </w:r>
      <w:r w:rsidR="00FD227E">
        <w:rPr>
          <w:rFonts w:eastAsia="Times New Roman"/>
          <w:color w:val="auto"/>
          <w:lang w:eastAsia="en-US"/>
        </w:rPr>
        <w:t>support</w:t>
      </w:r>
      <w:r w:rsidR="00A91FF9">
        <w:rPr>
          <w:rFonts w:eastAsia="Times New Roman"/>
          <w:color w:val="auto"/>
          <w:lang w:eastAsia="en-US"/>
        </w:rPr>
        <w:t xml:space="preserve">ing </w:t>
      </w:r>
      <w:r w:rsidR="00FD227E">
        <w:rPr>
          <w:rFonts w:eastAsia="Times New Roman"/>
          <w:color w:val="auto"/>
          <w:lang w:eastAsia="en-US"/>
        </w:rPr>
        <w:t>the featu</w:t>
      </w:r>
      <w:r w:rsidR="002128A8">
        <w:rPr>
          <w:rFonts w:eastAsia="Times New Roman"/>
          <w:color w:val="auto"/>
          <w:lang w:eastAsia="en-US"/>
        </w:rPr>
        <w:t xml:space="preserve">re. </w:t>
      </w:r>
    </w:p>
    <w:p w14:paraId="7914A2B9" w14:textId="52FE714B" w:rsidR="00077220" w:rsidRDefault="00077220" w:rsidP="00404D45">
      <w:pPr>
        <w:overflowPunct/>
        <w:autoSpaceDE/>
        <w:autoSpaceDN/>
        <w:adjustRightInd/>
        <w:textAlignment w:val="auto"/>
        <w:rPr>
          <w:rFonts w:eastAsia="Times New Roman"/>
          <w:color w:val="auto"/>
          <w:lang w:eastAsia="en-US"/>
        </w:rPr>
      </w:pPr>
      <w:r>
        <w:rPr>
          <w:rFonts w:eastAsia="Times New Roman"/>
          <w:color w:val="auto"/>
          <w:lang w:eastAsia="en-US"/>
        </w:rPr>
        <w:t>The XRM KI#2 supports the transfer of media related information (</w:t>
      </w:r>
      <w:r w:rsidR="00D072D1">
        <w:rPr>
          <w:rFonts w:eastAsia="Times New Roman"/>
          <w:color w:val="auto"/>
          <w:lang w:eastAsia="en-US"/>
        </w:rPr>
        <w:t xml:space="preserve">also </w:t>
      </w:r>
      <w:r>
        <w:rPr>
          <w:rFonts w:eastAsia="Times New Roman"/>
          <w:color w:val="auto"/>
          <w:lang w:eastAsia="en-US"/>
        </w:rPr>
        <w:t>called MRI in this DP) over N6</w:t>
      </w:r>
      <w:r w:rsidR="00E64AF0">
        <w:rPr>
          <w:rFonts w:eastAsia="Times New Roman"/>
          <w:color w:val="auto"/>
          <w:lang w:eastAsia="en-US"/>
        </w:rPr>
        <w:t>,</w:t>
      </w:r>
      <w:r>
        <w:rPr>
          <w:rFonts w:eastAsia="Times New Roman"/>
          <w:color w:val="auto"/>
          <w:lang w:eastAsia="en-US"/>
        </w:rPr>
        <w:t xml:space="preserve"> where MRI is sent, with encryption and integrity protection, only in the DL direction to UPF (from external AS). Therefore, </w:t>
      </w:r>
    </w:p>
    <w:p w14:paraId="7366F270" w14:textId="5D68689A" w:rsidR="00590D46" w:rsidRPr="00382EE2" w:rsidRDefault="0070225F" w:rsidP="00590D46">
      <w:pPr>
        <w:overflowPunct/>
        <w:autoSpaceDE/>
        <w:autoSpaceDN/>
        <w:adjustRightInd/>
        <w:ind w:left="360" w:hanging="360"/>
        <w:textAlignment w:val="auto"/>
        <w:rPr>
          <w:rFonts w:eastAsia="Times New Roman"/>
          <w:i/>
          <w:iCs/>
          <w:color w:val="auto"/>
          <w:lang w:eastAsia="en-US"/>
        </w:rPr>
      </w:pPr>
      <w:r>
        <w:rPr>
          <w:rFonts w:eastAsia="Times New Roman"/>
          <w:b/>
          <w:bCs/>
          <w:i/>
          <w:iCs/>
          <w:color w:val="auto"/>
          <w:u w:val="single"/>
          <w:lang w:eastAsia="en-US"/>
        </w:rPr>
        <w:t>Proposition</w:t>
      </w:r>
      <w:r w:rsidR="00590D46" w:rsidRPr="00382EE2">
        <w:rPr>
          <w:rFonts w:eastAsia="Times New Roman"/>
          <w:b/>
          <w:bCs/>
          <w:i/>
          <w:iCs/>
          <w:color w:val="auto"/>
          <w:u w:val="single"/>
          <w:lang w:eastAsia="en-US"/>
        </w:rPr>
        <w:t xml:space="preserve"> 1.1</w:t>
      </w:r>
      <w:r w:rsidR="00590D46" w:rsidRPr="00382EE2">
        <w:rPr>
          <w:rFonts w:eastAsia="Times New Roman"/>
          <w:i/>
          <w:iCs/>
          <w:color w:val="auto"/>
          <w:lang w:eastAsia="en-US"/>
        </w:rPr>
        <w:t xml:space="preserve">: The delivery of encrypted and integrity-protected (S)RTP Multiplexed Media Identification Information off the N6 interface will be supported ONLY in the DL direction via the on-path N6 signalling methods as described in the clause 5.37.9 of TS 23.501. </w:t>
      </w:r>
    </w:p>
    <w:p w14:paraId="645A3317" w14:textId="2D9AC62A" w:rsidR="00590D46" w:rsidRDefault="006E263B" w:rsidP="00404D45">
      <w:pPr>
        <w:overflowPunct/>
        <w:autoSpaceDE/>
        <w:autoSpaceDN/>
        <w:adjustRightInd/>
        <w:textAlignment w:val="auto"/>
        <w:rPr>
          <w:rFonts w:eastAsia="Times New Roman"/>
          <w:color w:val="auto"/>
          <w:lang w:eastAsia="en-US"/>
        </w:rPr>
      </w:pPr>
      <w:r>
        <w:rPr>
          <w:rFonts w:eastAsia="Times New Roman"/>
          <w:color w:val="auto"/>
          <w:lang w:eastAsia="en-US"/>
        </w:rPr>
        <w:t>TS 23.501 clause 5.37.9 standardizes</w:t>
      </w:r>
      <w:r w:rsidR="009D3223">
        <w:rPr>
          <w:rFonts w:eastAsia="Times New Roman"/>
          <w:color w:val="auto"/>
          <w:lang w:eastAsia="en-US"/>
        </w:rPr>
        <w:t xml:space="preserve"> three different on-path N6 signalling methods, i.e., Media over QUIC or </w:t>
      </w:r>
      <w:proofErr w:type="spellStart"/>
      <w:r w:rsidR="009D3223">
        <w:rPr>
          <w:rFonts w:eastAsia="Times New Roman"/>
          <w:color w:val="auto"/>
          <w:lang w:eastAsia="en-US"/>
        </w:rPr>
        <w:t>MoQ</w:t>
      </w:r>
      <w:proofErr w:type="spellEnd"/>
      <w:r w:rsidR="009D3223">
        <w:rPr>
          <w:rFonts w:eastAsia="Times New Roman"/>
          <w:color w:val="auto"/>
          <w:lang w:eastAsia="en-US"/>
        </w:rPr>
        <w:t>, connect-UDP via Proxying-UDP-in-HTTP and UDP-options. All the three methods are supported by IETF RFCs or WG drafts</w:t>
      </w:r>
      <w:r w:rsidR="008E5BD6">
        <w:rPr>
          <w:rFonts w:eastAsia="Times New Roman"/>
          <w:color w:val="auto"/>
          <w:lang w:eastAsia="en-US"/>
        </w:rPr>
        <w:t>, respectively</w:t>
      </w:r>
      <w:r w:rsidR="009D3223">
        <w:rPr>
          <w:rFonts w:eastAsia="Times New Roman"/>
          <w:color w:val="auto"/>
          <w:lang w:eastAsia="en-US"/>
        </w:rPr>
        <w:t xml:space="preserve">. They support the delivery of encrypted and </w:t>
      </w:r>
      <w:r w:rsidR="008E5BD6">
        <w:rPr>
          <w:rFonts w:eastAsia="Times New Roman"/>
          <w:color w:val="auto"/>
          <w:lang w:eastAsia="en-US"/>
        </w:rPr>
        <w:t>integrity-protected</w:t>
      </w:r>
      <w:r>
        <w:rPr>
          <w:rFonts w:eastAsia="Times New Roman"/>
          <w:color w:val="auto"/>
          <w:lang w:eastAsia="en-US"/>
        </w:rPr>
        <w:t xml:space="preserve"> media related information (MRI) over the N6 interface in the DL direction. The MRI is comprised of PDU Set information, data burst size, TTNB, etc. (clause 5.37.9). </w:t>
      </w:r>
      <w:r w:rsidR="00725432">
        <w:rPr>
          <w:rFonts w:eastAsia="Times New Roman"/>
          <w:color w:val="auto"/>
          <w:lang w:eastAsia="en-US"/>
        </w:rPr>
        <w:t>What</w:t>
      </w:r>
      <w:r>
        <w:rPr>
          <w:rFonts w:eastAsia="Times New Roman"/>
          <w:color w:val="auto"/>
          <w:lang w:eastAsia="en-US"/>
        </w:rPr>
        <w:t xml:space="preserve"> we want to emphasize is that, in addition to the delivery of ciphered MRI case, all the MRI can be transferred in plaintext mode via RTP header extensions as in TS 26.522 (i.e., one-</w:t>
      </w:r>
      <w:r w:rsidR="00A32639">
        <w:rPr>
          <w:rFonts w:eastAsia="Times New Roman"/>
          <w:color w:val="auto"/>
          <w:lang w:eastAsia="en-US"/>
        </w:rPr>
        <w:t>byte</w:t>
      </w:r>
      <w:r>
        <w:rPr>
          <w:rFonts w:eastAsia="Times New Roman"/>
          <w:color w:val="auto"/>
          <w:lang w:eastAsia="en-US"/>
        </w:rPr>
        <w:t xml:space="preserve"> or two-</w:t>
      </w:r>
      <w:r w:rsidR="00A32639">
        <w:rPr>
          <w:rFonts w:eastAsia="Times New Roman"/>
          <w:color w:val="auto"/>
          <w:lang w:eastAsia="en-US"/>
        </w:rPr>
        <w:t>byte</w:t>
      </w:r>
      <w:r>
        <w:rPr>
          <w:rFonts w:eastAsia="Times New Roman"/>
          <w:color w:val="auto"/>
          <w:lang w:eastAsia="en-US"/>
        </w:rPr>
        <w:t xml:space="preserve"> header</w:t>
      </w:r>
      <w:r w:rsidR="00725432">
        <w:rPr>
          <w:rFonts w:eastAsia="Times New Roman"/>
          <w:color w:val="auto"/>
          <w:lang w:eastAsia="en-US"/>
        </w:rPr>
        <w:t xml:space="preserve">-extension </w:t>
      </w:r>
      <w:r>
        <w:rPr>
          <w:rFonts w:eastAsia="Times New Roman"/>
          <w:color w:val="auto"/>
          <w:lang w:eastAsia="en-US"/>
        </w:rPr>
        <w:t xml:space="preserve">format). </w:t>
      </w:r>
      <w:r w:rsidR="001C2798">
        <w:rPr>
          <w:rFonts w:eastAsia="Times New Roman" w:hint="eastAsia"/>
          <w:color w:val="auto"/>
          <w:lang w:eastAsia="zh-CN"/>
        </w:rPr>
        <w:t>In</w:t>
      </w:r>
      <w:r w:rsidR="001C2798">
        <w:rPr>
          <w:rFonts w:eastAsia="Times New Roman"/>
          <w:color w:val="auto"/>
          <w:lang w:val="en-US" w:eastAsia="zh-CN"/>
        </w:rPr>
        <w:t xml:space="preserve"> term of the </w:t>
      </w:r>
      <w:r>
        <w:rPr>
          <w:rFonts w:eastAsia="Times New Roman"/>
          <w:color w:val="auto"/>
          <w:lang w:eastAsia="en-US"/>
        </w:rPr>
        <w:t>ciphered mode, there is no need in TS 23.501 to use explicitly any normative text to standardize the detailed mapping</w:t>
      </w:r>
      <w:r w:rsidR="00725432">
        <w:rPr>
          <w:rFonts w:eastAsia="Times New Roman"/>
          <w:color w:val="auto"/>
          <w:lang w:eastAsia="en-US"/>
        </w:rPr>
        <w:t>s</w:t>
      </w:r>
      <w:r>
        <w:rPr>
          <w:rFonts w:eastAsia="Times New Roman"/>
          <w:color w:val="auto"/>
          <w:lang w:eastAsia="en-US"/>
        </w:rPr>
        <w:t xml:space="preserve"> </w:t>
      </w:r>
      <w:r w:rsidR="00725432">
        <w:rPr>
          <w:rFonts w:eastAsia="Times New Roman"/>
          <w:color w:val="auto"/>
          <w:lang w:eastAsia="en-US"/>
        </w:rPr>
        <w:t xml:space="preserve">between MRI and protocol header coding for all the three on-path N6 signalling methods. </w:t>
      </w:r>
      <w:r w:rsidR="00A01772">
        <w:rPr>
          <w:rFonts w:eastAsia="Times New Roman"/>
          <w:color w:val="auto"/>
          <w:lang w:eastAsia="en-US"/>
        </w:rPr>
        <w:t>As in the current version of the clause 5.37.9</w:t>
      </w:r>
      <w:r w:rsidR="00F71E1E">
        <w:rPr>
          <w:rFonts w:eastAsia="Times New Roman"/>
          <w:color w:val="auto"/>
          <w:lang w:eastAsia="en-US"/>
        </w:rPr>
        <w:t xml:space="preserve"> [TS 23.501]</w:t>
      </w:r>
      <w:r w:rsidR="00A01772">
        <w:rPr>
          <w:rFonts w:eastAsia="Times New Roman"/>
          <w:color w:val="auto"/>
          <w:lang w:eastAsia="en-US"/>
        </w:rPr>
        <w:t>, s</w:t>
      </w:r>
      <w:r w:rsidR="00725432">
        <w:rPr>
          <w:rFonts w:eastAsia="Times New Roman"/>
          <w:color w:val="auto"/>
          <w:lang w:eastAsia="en-US"/>
        </w:rPr>
        <w:t xml:space="preserve">ome method(s) could use local-configured or operator-determined mappings, while other method(s) can delegate the mappings to stage-3. </w:t>
      </w:r>
    </w:p>
    <w:p w14:paraId="5F95D21F" w14:textId="5751DE4E" w:rsidR="00725432" w:rsidRDefault="00725432" w:rsidP="00404D45">
      <w:pPr>
        <w:overflowPunct/>
        <w:autoSpaceDE/>
        <w:autoSpaceDN/>
        <w:adjustRightInd/>
        <w:textAlignment w:val="auto"/>
        <w:rPr>
          <w:rFonts w:eastAsia="Times New Roman"/>
          <w:color w:val="auto"/>
          <w:lang w:eastAsia="en-US"/>
        </w:rPr>
      </w:pPr>
      <w:r>
        <w:rPr>
          <w:rFonts w:eastAsia="Times New Roman"/>
          <w:color w:val="auto"/>
          <w:lang w:eastAsia="en-US"/>
        </w:rPr>
        <w:t xml:space="preserve">In term of the KI#4 introduced (S)RTP Multiplexed Media Identification Information, they are nothing but a bunch of (S)RTP or (S)RTCP header fields, e.g., SSRC, </w:t>
      </w:r>
      <w:r w:rsidR="0025203F">
        <w:rPr>
          <w:rFonts w:eastAsia="Times New Roman"/>
          <w:color w:val="auto"/>
          <w:lang w:eastAsia="en-US"/>
        </w:rPr>
        <w:t xml:space="preserve">PT, </w:t>
      </w:r>
      <w:r>
        <w:rPr>
          <w:rFonts w:eastAsia="Times New Roman"/>
          <w:color w:val="auto"/>
          <w:lang w:eastAsia="en-US"/>
        </w:rPr>
        <w:t>MID,</w:t>
      </w:r>
      <w:r w:rsidR="0025203F">
        <w:rPr>
          <w:rFonts w:eastAsia="Times New Roman"/>
          <w:color w:val="auto"/>
          <w:lang w:eastAsia="en-US"/>
        </w:rPr>
        <w:t xml:space="preserve"> RTCP PT,</w:t>
      </w:r>
      <w:r>
        <w:rPr>
          <w:rFonts w:eastAsia="Times New Roman"/>
          <w:color w:val="auto"/>
          <w:lang w:eastAsia="en-US"/>
        </w:rPr>
        <w:t xml:space="preserve"> etc. They are </w:t>
      </w:r>
      <w:r w:rsidR="00A01772">
        <w:rPr>
          <w:rFonts w:eastAsia="Times New Roman"/>
          <w:color w:val="auto"/>
          <w:lang w:eastAsia="en-US"/>
        </w:rPr>
        <w:t>not different from</w:t>
      </w:r>
      <w:r>
        <w:rPr>
          <w:rFonts w:eastAsia="Times New Roman"/>
          <w:color w:val="auto"/>
          <w:lang w:eastAsia="en-US"/>
        </w:rPr>
        <w:t xml:space="preserve"> </w:t>
      </w:r>
      <w:r w:rsidR="00143265">
        <w:rPr>
          <w:rFonts w:eastAsia="Times New Roman"/>
          <w:color w:val="auto"/>
          <w:lang w:eastAsia="en-US"/>
        </w:rPr>
        <w:t xml:space="preserve">the </w:t>
      </w:r>
      <w:r>
        <w:rPr>
          <w:rFonts w:eastAsia="Times New Roman"/>
          <w:color w:val="auto"/>
          <w:lang w:eastAsia="en-US"/>
        </w:rPr>
        <w:t>MRI and should be treated in the same way</w:t>
      </w:r>
      <w:r w:rsidR="008C78A3">
        <w:rPr>
          <w:rFonts w:eastAsia="Times New Roman"/>
          <w:color w:val="auto"/>
          <w:lang w:eastAsia="en-US"/>
        </w:rPr>
        <w:t xml:space="preserve"> when </w:t>
      </w:r>
      <w:r>
        <w:rPr>
          <w:rFonts w:eastAsia="Times New Roman"/>
          <w:color w:val="auto"/>
          <w:lang w:eastAsia="en-US"/>
        </w:rPr>
        <w:t xml:space="preserve">they are transferred </w:t>
      </w:r>
      <w:r w:rsidR="00EC6CC0">
        <w:rPr>
          <w:rFonts w:eastAsia="Times New Roman"/>
          <w:color w:val="auto"/>
          <w:lang w:eastAsia="en-US"/>
        </w:rPr>
        <w:t xml:space="preserve">downlink </w:t>
      </w:r>
      <w:r>
        <w:rPr>
          <w:rFonts w:eastAsia="Times New Roman"/>
          <w:color w:val="auto"/>
          <w:lang w:eastAsia="en-US"/>
        </w:rPr>
        <w:t xml:space="preserve">in </w:t>
      </w:r>
      <w:r w:rsidR="008C78A3">
        <w:rPr>
          <w:rFonts w:eastAsia="Times New Roman"/>
          <w:color w:val="auto"/>
          <w:lang w:eastAsia="en-US"/>
        </w:rPr>
        <w:t xml:space="preserve">the </w:t>
      </w:r>
      <w:r>
        <w:rPr>
          <w:rFonts w:eastAsia="Times New Roman"/>
          <w:color w:val="auto"/>
          <w:lang w:eastAsia="en-US"/>
        </w:rPr>
        <w:t xml:space="preserve">ciphered mode. Therefore, the (S)RTP Multiplexed Media Identification Information does not need any normative text to standardize their mappings in TS 23.501 for </w:t>
      </w:r>
      <w:r w:rsidR="00143265">
        <w:rPr>
          <w:rFonts w:eastAsia="Times New Roman"/>
          <w:color w:val="auto"/>
          <w:lang w:eastAsia="en-US"/>
        </w:rPr>
        <w:t xml:space="preserve">any of </w:t>
      </w:r>
      <w:r>
        <w:rPr>
          <w:rFonts w:eastAsia="Times New Roman"/>
          <w:color w:val="auto"/>
          <w:lang w:eastAsia="en-US"/>
        </w:rPr>
        <w:t xml:space="preserve">the three on-path N6 signalling methods: </w:t>
      </w:r>
    </w:p>
    <w:p w14:paraId="31AB571D" w14:textId="3BB74CA3" w:rsidR="00725432" w:rsidRDefault="0070225F" w:rsidP="00725432">
      <w:pPr>
        <w:overflowPunct/>
        <w:autoSpaceDE/>
        <w:autoSpaceDN/>
        <w:adjustRightInd/>
        <w:ind w:left="360" w:hanging="360"/>
        <w:textAlignment w:val="auto"/>
        <w:rPr>
          <w:rFonts w:eastAsia="Times New Roman"/>
          <w:i/>
          <w:iCs/>
          <w:color w:val="auto"/>
          <w:lang w:eastAsia="en-US"/>
        </w:rPr>
      </w:pPr>
      <w:r>
        <w:rPr>
          <w:rFonts w:eastAsia="Times New Roman"/>
          <w:b/>
          <w:bCs/>
          <w:i/>
          <w:iCs/>
          <w:color w:val="auto"/>
          <w:u w:val="single"/>
          <w:lang w:eastAsia="en-US"/>
        </w:rPr>
        <w:t>Proposition</w:t>
      </w:r>
      <w:r w:rsidRPr="00382EE2">
        <w:rPr>
          <w:rFonts w:eastAsia="Times New Roman"/>
          <w:b/>
          <w:bCs/>
          <w:i/>
          <w:iCs/>
          <w:color w:val="auto"/>
          <w:u w:val="single"/>
          <w:lang w:eastAsia="en-US"/>
        </w:rPr>
        <w:t xml:space="preserve"> </w:t>
      </w:r>
      <w:r w:rsidR="00725432" w:rsidRPr="00382EE2">
        <w:rPr>
          <w:rFonts w:eastAsia="Times New Roman"/>
          <w:b/>
          <w:bCs/>
          <w:i/>
          <w:iCs/>
          <w:color w:val="auto"/>
          <w:u w:val="single"/>
          <w:lang w:eastAsia="en-US"/>
        </w:rPr>
        <w:t>1</w:t>
      </w:r>
      <w:r w:rsidR="00725432">
        <w:rPr>
          <w:rFonts w:eastAsia="Times New Roman"/>
          <w:b/>
          <w:bCs/>
          <w:i/>
          <w:iCs/>
          <w:color w:val="auto"/>
          <w:u w:val="single"/>
          <w:lang w:eastAsia="en-US"/>
        </w:rPr>
        <w:t>.2</w:t>
      </w:r>
      <w:r w:rsidR="00725432" w:rsidRPr="00382EE2">
        <w:rPr>
          <w:rFonts w:eastAsia="Times New Roman"/>
          <w:i/>
          <w:iCs/>
          <w:color w:val="auto"/>
          <w:lang w:eastAsia="en-US"/>
        </w:rPr>
        <w:t xml:space="preserve">: </w:t>
      </w:r>
      <w:r w:rsidR="00E90CB9">
        <w:rPr>
          <w:rFonts w:eastAsia="Times New Roman"/>
          <w:i/>
          <w:iCs/>
          <w:color w:val="auto"/>
          <w:lang w:eastAsia="en-US"/>
        </w:rPr>
        <w:t xml:space="preserve">Just like what has been done for the </w:t>
      </w:r>
      <w:r w:rsidR="0079185B">
        <w:rPr>
          <w:rFonts w:eastAsia="Times New Roman"/>
          <w:i/>
          <w:iCs/>
          <w:color w:val="auto"/>
          <w:lang w:eastAsia="en-US"/>
        </w:rPr>
        <w:t xml:space="preserve">DL </w:t>
      </w:r>
      <w:r w:rsidR="00E90CB9">
        <w:rPr>
          <w:rFonts w:eastAsia="Times New Roman"/>
          <w:i/>
          <w:iCs/>
          <w:color w:val="auto"/>
          <w:lang w:eastAsia="en-US"/>
        </w:rPr>
        <w:t>transfer of</w:t>
      </w:r>
      <w:r w:rsidR="00CA718E">
        <w:rPr>
          <w:rFonts w:eastAsia="Times New Roman"/>
          <w:i/>
          <w:iCs/>
          <w:color w:val="auto"/>
          <w:lang w:eastAsia="en-US"/>
        </w:rPr>
        <w:t xml:space="preserve"> encrypted &amp; integrity-protected</w:t>
      </w:r>
      <w:r w:rsidR="00E90CB9">
        <w:rPr>
          <w:rFonts w:eastAsia="Times New Roman"/>
          <w:i/>
          <w:iCs/>
          <w:color w:val="auto"/>
          <w:lang w:eastAsia="en-US"/>
        </w:rPr>
        <w:t xml:space="preserve"> </w:t>
      </w:r>
      <w:r w:rsidR="00CA718E">
        <w:rPr>
          <w:rFonts w:eastAsia="Times New Roman"/>
          <w:i/>
          <w:iCs/>
          <w:color w:val="auto"/>
          <w:lang w:eastAsia="en-US"/>
        </w:rPr>
        <w:t xml:space="preserve">media related information </w:t>
      </w:r>
      <w:r w:rsidR="0040389E">
        <w:rPr>
          <w:rFonts w:eastAsia="Times New Roman"/>
          <w:i/>
          <w:iCs/>
          <w:color w:val="auto"/>
          <w:lang w:eastAsia="en-US"/>
        </w:rPr>
        <w:t>(MRI)</w:t>
      </w:r>
      <w:r w:rsidR="00CA718E">
        <w:rPr>
          <w:rFonts w:eastAsia="Times New Roman"/>
          <w:i/>
          <w:iCs/>
          <w:color w:val="auto"/>
          <w:lang w:eastAsia="en-US"/>
        </w:rPr>
        <w:t>, t</w:t>
      </w:r>
      <w:r w:rsidR="00725432" w:rsidRPr="00382EE2">
        <w:rPr>
          <w:rFonts w:eastAsia="Times New Roman"/>
          <w:i/>
          <w:iCs/>
          <w:color w:val="auto"/>
          <w:lang w:eastAsia="en-US"/>
        </w:rPr>
        <w:t xml:space="preserve">he (S)RTP Multiplexed Media Identification Information </w:t>
      </w:r>
      <w:r w:rsidR="00CA718E">
        <w:rPr>
          <w:rFonts w:eastAsia="Times New Roman"/>
          <w:i/>
          <w:iCs/>
          <w:color w:val="auto"/>
          <w:lang w:eastAsia="en-US"/>
        </w:rPr>
        <w:t xml:space="preserve">does NOT need normative text to standardize the mappings for </w:t>
      </w:r>
      <w:r w:rsidR="00143265">
        <w:rPr>
          <w:rFonts w:eastAsia="Times New Roman"/>
          <w:i/>
          <w:iCs/>
          <w:color w:val="auto"/>
          <w:lang w:eastAsia="en-US"/>
        </w:rPr>
        <w:t>any one of</w:t>
      </w:r>
      <w:r w:rsidR="00CA718E">
        <w:rPr>
          <w:rFonts w:eastAsia="Times New Roman"/>
          <w:i/>
          <w:iCs/>
          <w:color w:val="auto"/>
          <w:lang w:eastAsia="en-US"/>
        </w:rPr>
        <w:t xml:space="preserve"> the three </w:t>
      </w:r>
      <w:r w:rsidR="00725432" w:rsidRPr="00382EE2">
        <w:rPr>
          <w:rFonts w:eastAsia="Times New Roman"/>
          <w:i/>
          <w:iCs/>
          <w:color w:val="auto"/>
          <w:lang w:eastAsia="en-US"/>
        </w:rPr>
        <w:t xml:space="preserve">on-path N6 signalling methods as described in the clause 5.37.9 of TS 23.501. </w:t>
      </w:r>
    </w:p>
    <w:p w14:paraId="7A7A4077" w14:textId="7354C03C" w:rsidR="009958B5" w:rsidRPr="00700EAC" w:rsidRDefault="00485C8A" w:rsidP="009958B5">
      <w:pPr>
        <w:pStyle w:val="Heading1"/>
        <w:rPr>
          <w:rFonts w:ascii="Times New Roman" w:hAnsi="Times New Roman"/>
        </w:rPr>
      </w:pPr>
      <w:proofErr w:type="spellStart"/>
      <w:r>
        <w:rPr>
          <w:rFonts w:ascii="Times New Roman" w:hAnsi="Times New Roman"/>
        </w:rPr>
        <w:lastRenderedPageBreak/>
        <w:t>MoQ</w:t>
      </w:r>
      <w:proofErr w:type="spellEnd"/>
      <w:r>
        <w:rPr>
          <w:rFonts w:ascii="Times New Roman" w:hAnsi="Times New Roman"/>
        </w:rPr>
        <w:t xml:space="preserve"> for KI#4</w:t>
      </w:r>
    </w:p>
    <w:p w14:paraId="69046BDD" w14:textId="77777777" w:rsidR="00FD7B60" w:rsidRDefault="00FD7B60" w:rsidP="009958B5">
      <w:pPr>
        <w:overflowPunct/>
        <w:autoSpaceDE/>
        <w:autoSpaceDN/>
        <w:adjustRightInd/>
        <w:spacing w:after="0"/>
        <w:textAlignment w:val="auto"/>
        <w:rPr>
          <w:rFonts w:eastAsia="Times New Roman"/>
          <w:color w:val="auto"/>
          <w:lang w:eastAsia="zh-CN"/>
        </w:rPr>
      </w:pPr>
    </w:p>
    <w:p w14:paraId="15C930D4" w14:textId="1872F9DB" w:rsidR="00FD7B60" w:rsidRPr="00700EAC" w:rsidRDefault="00924FE8" w:rsidP="00FD7B60">
      <w:pPr>
        <w:pStyle w:val="Heading2"/>
        <w:rPr>
          <w:rFonts w:ascii="Times New Roman" w:hAnsi="Times New Roman"/>
        </w:rPr>
      </w:pPr>
      <w:r>
        <w:rPr>
          <w:rFonts w:ascii="Times New Roman" w:hAnsi="Times New Roman"/>
        </w:rPr>
        <w:t xml:space="preserve">Current </w:t>
      </w:r>
      <w:proofErr w:type="spellStart"/>
      <w:r>
        <w:rPr>
          <w:rFonts w:ascii="Times New Roman" w:hAnsi="Times New Roman"/>
        </w:rPr>
        <w:t>MoQ</w:t>
      </w:r>
      <w:proofErr w:type="spellEnd"/>
      <w:r>
        <w:rPr>
          <w:rFonts w:ascii="Times New Roman" w:hAnsi="Times New Roman"/>
        </w:rPr>
        <w:t xml:space="preserve"> Mapping Scheme</w:t>
      </w:r>
    </w:p>
    <w:p w14:paraId="62A3D538" w14:textId="4262BC4D" w:rsidR="009127C8" w:rsidRDefault="005F69DB" w:rsidP="009958B5">
      <w:pPr>
        <w:overflowPunct/>
        <w:autoSpaceDE/>
        <w:autoSpaceDN/>
        <w:adjustRightInd/>
        <w:spacing w:after="0"/>
        <w:textAlignment w:val="auto"/>
      </w:pPr>
      <w:r>
        <w:rPr>
          <w:rFonts w:eastAsia="Times New Roman"/>
          <w:color w:val="auto"/>
          <w:lang w:eastAsia="zh-CN"/>
        </w:rPr>
        <w:t xml:space="preserve">Currently, the Media over QUIC or </w:t>
      </w:r>
      <w:proofErr w:type="spellStart"/>
      <w:r>
        <w:rPr>
          <w:rFonts w:eastAsia="Times New Roman"/>
          <w:color w:val="auto"/>
          <w:lang w:eastAsia="zh-CN"/>
        </w:rPr>
        <w:t>MoQ</w:t>
      </w:r>
      <w:proofErr w:type="spellEnd"/>
      <w:r>
        <w:rPr>
          <w:rFonts w:eastAsia="Times New Roman"/>
          <w:color w:val="auto"/>
          <w:lang w:eastAsia="zh-CN"/>
        </w:rPr>
        <w:t xml:space="preserve"> </w:t>
      </w:r>
      <w:r w:rsidR="005C65EF">
        <w:rPr>
          <w:rFonts w:eastAsia="Times New Roman"/>
          <w:color w:val="auto"/>
          <w:lang w:eastAsia="zh-CN"/>
        </w:rPr>
        <w:t xml:space="preserve">is </w:t>
      </w:r>
      <w:proofErr w:type="gramStart"/>
      <w:r w:rsidR="005C65EF">
        <w:rPr>
          <w:rFonts w:eastAsia="Times New Roman"/>
          <w:color w:val="auto"/>
          <w:lang w:eastAsia="zh-CN"/>
        </w:rPr>
        <w:t>fairly versatile</w:t>
      </w:r>
      <w:proofErr w:type="gramEnd"/>
      <w:r w:rsidR="005C65EF">
        <w:rPr>
          <w:rFonts w:eastAsia="Times New Roman"/>
          <w:color w:val="auto"/>
          <w:lang w:eastAsia="zh-CN"/>
        </w:rPr>
        <w:t xml:space="preserve"> and powerful. It </w:t>
      </w:r>
      <w:r>
        <w:rPr>
          <w:rFonts w:eastAsia="Times New Roman"/>
          <w:color w:val="auto"/>
          <w:lang w:eastAsia="zh-CN"/>
        </w:rPr>
        <w:t xml:space="preserve">can use the metadata in an </w:t>
      </w:r>
      <w:proofErr w:type="spellStart"/>
      <w:r>
        <w:rPr>
          <w:rFonts w:eastAsia="Times New Roman"/>
          <w:color w:val="auto"/>
          <w:lang w:eastAsia="zh-CN"/>
        </w:rPr>
        <w:t>MoQ</w:t>
      </w:r>
      <w:proofErr w:type="spellEnd"/>
      <w:r>
        <w:rPr>
          <w:rFonts w:eastAsia="Times New Roman"/>
          <w:color w:val="auto"/>
          <w:lang w:eastAsia="zh-CN"/>
        </w:rPr>
        <w:t xml:space="preserve"> object header to transfer the ciphered MRI (media related information). The clause 5.37.9.2 has explicitly stated </w:t>
      </w:r>
      <w:r w:rsidR="00DB2730">
        <w:rPr>
          <w:rFonts w:eastAsia="Times New Roman"/>
          <w:color w:val="auto"/>
          <w:lang w:eastAsia="zh-CN"/>
        </w:rPr>
        <w:t xml:space="preserve">that </w:t>
      </w:r>
      <w:r>
        <w:rPr>
          <w:rFonts w:eastAsia="Times New Roman"/>
          <w:color w:val="auto"/>
          <w:lang w:eastAsia="zh-CN"/>
        </w:rPr>
        <w:t xml:space="preserve">the </w:t>
      </w:r>
      <w:r>
        <w:t xml:space="preserve">mappings between the </w:t>
      </w:r>
      <w:proofErr w:type="spellStart"/>
      <w:r>
        <w:t>MoQ</w:t>
      </w:r>
      <w:proofErr w:type="spellEnd"/>
      <w:r>
        <w:t xml:space="preserve"> Metadata and the PDU Set Information</w:t>
      </w:r>
      <w:r w:rsidR="00DB2730">
        <w:rPr>
          <w:rFonts w:hint="eastAsia"/>
          <w:lang w:eastAsia="zh-CN"/>
        </w:rPr>
        <w:t>,</w:t>
      </w:r>
      <w:r w:rsidR="00DB2730">
        <w:rPr>
          <w:lang w:val="en-US" w:eastAsia="zh-CN"/>
        </w:rPr>
        <w:t xml:space="preserve"> </w:t>
      </w:r>
      <w:proofErr w:type="spellStart"/>
      <w:r w:rsidR="00DB2730">
        <w:rPr>
          <w:lang w:val="en-US" w:eastAsia="zh-CN"/>
        </w:rPr>
        <w:t>EoDB</w:t>
      </w:r>
      <w:proofErr w:type="spellEnd"/>
      <w:r w:rsidR="00DB2730">
        <w:rPr>
          <w:lang w:val="en-US" w:eastAsia="zh-CN"/>
        </w:rPr>
        <w:t>, etc.,</w:t>
      </w:r>
      <w:r>
        <w:t xml:space="preserve"> can be based on </w:t>
      </w:r>
      <w:r w:rsidRPr="00583071">
        <w:rPr>
          <w:i/>
          <w:iCs/>
        </w:rPr>
        <w:t>local configuration, or operator-determined implementations</w:t>
      </w:r>
      <w:r>
        <w:t xml:space="preserve">. </w:t>
      </w:r>
    </w:p>
    <w:p w14:paraId="6E77967D" w14:textId="77777777" w:rsidR="009127C8" w:rsidRDefault="009127C8" w:rsidP="009958B5">
      <w:pPr>
        <w:overflowPunct/>
        <w:autoSpaceDE/>
        <w:autoSpaceDN/>
        <w:adjustRightInd/>
        <w:spacing w:after="0"/>
        <w:textAlignment w:val="auto"/>
      </w:pPr>
    </w:p>
    <w:p w14:paraId="034E9B87" w14:textId="60DEA133" w:rsidR="0050528B" w:rsidRDefault="009127C8" w:rsidP="009958B5">
      <w:pPr>
        <w:overflowPunct/>
        <w:autoSpaceDE/>
        <w:autoSpaceDN/>
        <w:adjustRightInd/>
        <w:spacing w:after="0"/>
        <w:textAlignment w:val="auto"/>
      </w:pPr>
      <w:r>
        <w:t>Different</w:t>
      </w:r>
      <w:r w:rsidR="005F69DB">
        <w:t xml:space="preserve"> mapping</w:t>
      </w:r>
      <w:r>
        <w:t xml:space="preserve"> schemes</w:t>
      </w:r>
      <w:r w:rsidR="005F69DB">
        <w:t xml:space="preserve"> </w:t>
      </w:r>
      <w:r>
        <w:t>exist. One option is to apply</w:t>
      </w:r>
      <w:r w:rsidR="005F69DB">
        <w:t xml:space="preserve"> the bit-overloading of </w:t>
      </w:r>
      <w:proofErr w:type="spellStart"/>
      <w:r w:rsidR="005F69DB">
        <w:t>MoQ</w:t>
      </w:r>
      <w:proofErr w:type="spellEnd"/>
      <w:r w:rsidR="005F69DB">
        <w:t xml:space="preserve"> object metadata</w:t>
      </w:r>
      <w:r>
        <w:t xml:space="preserve"> as shown in the following example:</w:t>
      </w:r>
    </w:p>
    <w:p w14:paraId="1F8F091F" w14:textId="77777777" w:rsidR="0050528B" w:rsidRDefault="0050528B" w:rsidP="009958B5">
      <w:pPr>
        <w:overflowPunct/>
        <w:autoSpaceDE/>
        <w:autoSpaceDN/>
        <w:adjustRightInd/>
        <w:spacing w:after="0"/>
        <w:textAlignment w:val="auto"/>
      </w:pPr>
    </w:p>
    <w:p w14:paraId="502D3AEE" w14:textId="48BBC64F" w:rsidR="0050528B" w:rsidRDefault="0050528B" w:rsidP="0050528B">
      <w:pPr>
        <w:overflowPunct/>
        <w:autoSpaceDE/>
        <w:autoSpaceDN/>
        <w:adjustRightInd/>
        <w:spacing w:after="0"/>
        <w:ind w:left="900"/>
        <w:textAlignment w:val="auto"/>
      </w:pPr>
      <w:r>
        <w:rPr>
          <w:noProof/>
        </w:rPr>
        <w:drawing>
          <wp:inline distT="0" distB="0" distL="0" distR="0" wp14:anchorId="66B390F9" wp14:editId="78224FD9">
            <wp:extent cx="4381194" cy="1161611"/>
            <wp:effectExtent l="0" t="0" r="635" b="0"/>
            <wp:docPr id="847285599" name="Picture 1" descr="A close-up of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85599" name="Picture 1" descr="A close-up of a red 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418064" cy="1171387"/>
                    </a:xfrm>
                    <a:prstGeom prst="rect">
                      <a:avLst/>
                    </a:prstGeom>
                  </pic:spPr>
                </pic:pic>
              </a:graphicData>
            </a:graphic>
          </wp:inline>
        </w:drawing>
      </w:r>
    </w:p>
    <w:p w14:paraId="4B040C65" w14:textId="77777777" w:rsidR="0050528B" w:rsidRDefault="0050528B" w:rsidP="009958B5">
      <w:pPr>
        <w:overflowPunct/>
        <w:autoSpaceDE/>
        <w:autoSpaceDN/>
        <w:adjustRightInd/>
        <w:spacing w:after="0"/>
        <w:textAlignment w:val="auto"/>
      </w:pPr>
    </w:p>
    <w:p w14:paraId="473B4FC3" w14:textId="67A9802D" w:rsidR="009127C8" w:rsidRDefault="0050528B" w:rsidP="009958B5">
      <w:pPr>
        <w:overflowPunct/>
        <w:autoSpaceDE/>
        <w:autoSpaceDN/>
        <w:adjustRightInd/>
        <w:spacing w:after="0"/>
        <w:textAlignment w:val="auto"/>
      </w:pPr>
      <w:r>
        <w:t xml:space="preserve">the pink-highlighted octet in the one-byte RTP header extension (in the left picture) can be mapped to the </w:t>
      </w:r>
      <w:proofErr w:type="spellStart"/>
      <w:r>
        <w:t>MoQ</w:t>
      </w:r>
      <w:proofErr w:type="spellEnd"/>
      <w:r>
        <w:t xml:space="preserve"> object metadata via the bit-overloading of the ‘publisher priority’ field. </w:t>
      </w:r>
      <w:r w:rsidR="00FA1C0E">
        <w:t xml:space="preserve">Other fields could be </w:t>
      </w:r>
      <w:r w:rsidR="00F4472B">
        <w:t>mapped</w:t>
      </w:r>
      <w:r w:rsidR="00FA1C0E">
        <w:t xml:space="preserve"> similarly.</w:t>
      </w:r>
    </w:p>
    <w:p w14:paraId="616F6554" w14:textId="77777777" w:rsidR="009127C8" w:rsidRDefault="009127C8" w:rsidP="009958B5">
      <w:pPr>
        <w:overflowPunct/>
        <w:autoSpaceDE/>
        <w:autoSpaceDN/>
        <w:adjustRightInd/>
        <w:spacing w:after="0"/>
        <w:textAlignment w:val="auto"/>
      </w:pPr>
    </w:p>
    <w:p w14:paraId="3F081BCD" w14:textId="2F9090C5" w:rsidR="009958B5" w:rsidRDefault="005F69DB" w:rsidP="009958B5">
      <w:pPr>
        <w:overflowPunct/>
        <w:autoSpaceDE/>
        <w:autoSpaceDN/>
        <w:adjustRightInd/>
        <w:spacing w:after="0"/>
        <w:textAlignment w:val="auto"/>
      </w:pPr>
      <w:r>
        <w:t xml:space="preserve">There are </w:t>
      </w:r>
      <w:r w:rsidR="0050528B">
        <w:t xml:space="preserve">certainly many </w:t>
      </w:r>
      <w:r w:rsidR="009127C8">
        <w:t xml:space="preserve">other </w:t>
      </w:r>
      <w:r w:rsidR="00E82990">
        <w:t>mapping variations</w:t>
      </w:r>
      <w:r w:rsidR="0050528B">
        <w:t xml:space="preserve">. So, there is no need to </w:t>
      </w:r>
      <w:r w:rsidR="00583071">
        <w:t>standardize the</w:t>
      </w:r>
      <w:r w:rsidR="0050528B">
        <w:t xml:space="preserve"> detailed mappings in TS 23.501</w:t>
      </w:r>
      <w:r>
        <w:t>.</w:t>
      </w:r>
    </w:p>
    <w:p w14:paraId="3D597EC5" w14:textId="77777777" w:rsidR="0050528B" w:rsidRDefault="0050528B" w:rsidP="009958B5">
      <w:pPr>
        <w:overflowPunct/>
        <w:autoSpaceDE/>
        <w:autoSpaceDN/>
        <w:adjustRightInd/>
        <w:spacing w:after="0"/>
        <w:textAlignment w:val="auto"/>
        <w:rPr>
          <w:rFonts w:eastAsia="Times New Roman"/>
          <w:color w:val="auto"/>
          <w:lang w:val="en-US" w:eastAsia="en-US"/>
        </w:rPr>
      </w:pPr>
    </w:p>
    <w:p w14:paraId="617F9777" w14:textId="72215FB9" w:rsidR="0050528B" w:rsidRDefault="0050528B" w:rsidP="009958B5">
      <w:pPr>
        <w:overflowPunct/>
        <w:autoSpaceDE/>
        <w:autoSpaceDN/>
        <w:adjustRightInd/>
        <w:spacing w:after="0"/>
        <w:textAlignment w:val="auto"/>
        <w:rPr>
          <w:rFonts w:eastAsia="Times New Roman"/>
          <w:color w:val="auto"/>
          <w:lang w:eastAsia="en-US"/>
        </w:rPr>
      </w:pPr>
      <w:r>
        <w:rPr>
          <w:rFonts w:eastAsia="Times New Roman"/>
          <w:color w:val="auto"/>
          <w:lang w:val="en-US" w:eastAsia="en-US"/>
        </w:rPr>
        <w:t xml:space="preserve">In term of the KI#4 (S)RTP </w:t>
      </w:r>
      <w:r>
        <w:rPr>
          <w:rFonts w:eastAsia="Times New Roman"/>
          <w:color w:val="auto"/>
          <w:lang w:eastAsia="en-US"/>
        </w:rPr>
        <w:t>Multiplexed Media Identification Information, the similar</w:t>
      </w:r>
      <w:r w:rsidR="00025EBB">
        <w:rPr>
          <w:rFonts w:eastAsia="Times New Roman"/>
          <w:color w:val="auto"/>
          <w:lang w:eastAsia="en-US"/>
        </w:rPr>
        <w:t xml:space="preserve"> mapping schemes</w:t>
      </w:r>
      <w:r>
        <w:rPr>
          <w:rFonts w:eastAsia="Times New Roman"/>
          <w:color w:val="auto"/>
          <w:lang w:eastAsia="en-US"/>
        </w:rPr>
        <w:t xml:space="preserve"> could be adopted. </w:t>
      </w:r>
      <w:r w:rsidR="009127C8">
        <w:rPr>
          <w:rFonts w:eastAsia="Times New Roman"/>
          <w:color w:val="auto"/>
          <w:lang w:eastAsia="en-US"/>
        </w:rPr>
        <w:t>Therefore</w:t>
      </w:r>
      <w:r>
        <w:rPr>
          <w:rFonts w:eastAsia="Times New Roman"/>
          <w:color w:val="auto"/>
          <w:lang w:eastAsia="en-US"/>
        </w:rPr>
        <w:t>, there is no need to</w:t>
      </w:r>
      <w:r w:rsidR="009127C8">
        <w:rPr>
          <w:rFonts w:eastAsia="Times New Roman"/>
          <w:color w:val="auto"/>
          <w:lang w:eastAsia="en-US"/>
        </w:rPr>
        <w:t xml:space="preserve"> provide normative text to</w:t>
      </w:r>
      <w:r>
        <w:rPr>
          <w:rFonts w:eastAsia="Times New Roman"/>
          <w:color w:val="auto"/>
          <w:lang w:eastAsia="en-US"/>
        </w:rPr>
        <w:t xml:space="preserve"> standardize how the mappings would be done.</w:t>
      </w:r>
    </w:p>
    <w:p w14:paraId="21A7DDB1" w14:textId="77777777" w:rsidR="0050528B" w:rsidRDefault="0050528B" w:rsidP="009958B5">
      <w:pPr>
        <w:overflowPunct/>
        <w:autoSpaceDE/>
        <w:autoSpaceDN/>
        <w:adjustRightInd/>
        <w:spacing w:after="0"/>
        <w:textAlignment w:val="auto"/>
        <w:rPr>
          <w:rFonts w:eastAsia="Times New Roman"/>
          <w:color w:val="auto"/>
          <w:lang w:eastAsia="en-US"/>
        </w:rPr>
      </w:pPr>
    </w:p>
    <w:p w14:paraId="2A74B48D" w14:textId="1EF020E5" w:rsidR="0050528B" w:rsidRDefault="0070225F" w:rsidP="00A946ED">
      <w:pPr>
        <w:overflowPunct/>
        <w:autoSpaceDE/>
        <w:autoSpaceDN/>
        <w:adjustRightInd/>
        <w:spacing w:after="0"/>
        <w:ind w:left="360" w:hanging="360"/>
        <w:textAlignment w:val="auto"/>
        <w:rPr>
          <w:rFonts w:eastAsia="Times New Roman"/>
          <w:i/>
          <w:iCs/>
          <w:color w:val="auto"/>
          <w:lang w:eastAsia="en-US"/>
        </w:rPr>
      </w:pPr>
      <w:r>
        <w:rPr>
          <w:rFonts w:eastAsia="Times New Roman"/>
          <w:b/>
          <w:bCs/>
          <w:i/>
          <w:iCs/>
          <w:color w:val="auto"/>
          <w:u w:val="single"/>
          <w:lang w:eastAsia="en-US"/>
        </w:rPr>
        <w:t>Proposition</w:t>
      </w:r>
      <w:r w:rsidRPr="00382EE2">
        <w:rPr>
          <w:rFonts w:eastAsia="Times New Roman"/>
          <w:b/>
          <w:bCs/>
          <w:i/>
          <w:iCs/>
          <w:color w:val="auto"/>
          <w:u w:val="single"/>
          <w:lang w:eastAsia="en-US"/>
        </w:rPr>
        <w:t xml:space="preserve"> </w:t>
      </w:r>
      <w:r w:rsidR="0050528B">
        <w:rPr>
          <w:rFonts w:eastAsia="Times New Roman"/>
          <w:b/>
          <w:bCs/>
          <w:i/>
          <w:iCs/>
          <w:color w:val="auto"/>
          <w:u w:val="single"/>
          <w:lang w:eastAsia="en-US"/>
        </w:rPr>
        <w:t>2.1</w:t>
      </w:r>
      <w:r w:rsidR="0050528B" w:rsidRPr="00382EE2">
        <w:rPr>
          <w:rFonts w:eastAsia="Times New Roman"/>
          <w:i/>
          <w:iCs/>
          <w:color w:val="auto"/>
          <w:lang w:eastAsia="en-US"/>
        </w:rPr>
        <w:t xml:space="preserve">: </w:t>
      </w:r>
      <w:r w:rsidR="009F29C2">
        <w:rPr>
          <w:rFonts w:eastAsia="Times New Roman"/>
          <w:i/>
          <w:iCs/>
          <w:color w:val="auto"/>
          <w:lang w:eastAsia="en-US"/>
        </w:rPr>
        <w:t>T</w:t>
      </w:r>
      <w:r w:rsidR="009F29C2" w:rsidRPr="009F29C2">
        <w:rPr>
          <w:rFonts w:eastAsia="Times New Roman"/>
          <w:i/>
          <w:iCs/>
          <w:color w:val="auto"/>
          <w:lang w:eastAsia="en-US"/>
        </w:rPr>
        <w:t xml:space="preserve">he </w:t>
      </w:r>
      <w:r w:rsidR="007329C1">
        <w:rPr>
          <w:rFonts w:eastAsia="Times New Roman"/>
          <w:i/>
          <w:iCs/>
          <w:color w:val="auto"/>
          <w:lang w:eastAsia="en-US"/>
        </w:rPr>
        <w:t xml:space="preserve">current </w:t>
      </w:r>
      <w:r w:rsidR="009F29C2" w:rsidRPr="009F29C2">
        <w:rPr>
          <w:rFonts w:eastAsia="Times New Roman"/>
          <w:i/>
          <w:iCs/>
          <w:color w:val="auto"/>
          <w:lang w:eastAsia="en-US"/>
        </w:rPr>
        <w:t>mapping</w:t>
      </w:r>
      <w:r w:rsidR="007329C1">
        <w:rPr>
          <w:rFonts w:eastAsia="Times New Roman"/>
          <w:i/>
          <w:iCs/>
          <w:color w:val="auto"/>
          <w:lang w:eastAsia="en-US"/>
        </w:rPr>
        <w:t xml:space="preserve"> schemes</w:t>
      </w:r>
      <w:r w:rsidR="009F29C2" w:rsidRPr="009F29C2">
        <w:rPr>
          <w:rFonts w:eastAsia="Times New Roman"/>
          <w:i/>
          <w:iCs/>
          <w:color w:val="auto"/>
          <w:lang w:eastAsia="en-US"/>
        </w:rPr>
        <w:t xml:space="preserve"> between the </w:t>
      </w:r>
      <w:proofErr w:type="spellStart"/>
      <w:r w:rsidR="009F29C2" w:rsidRPr="009F29C2">
        <w:rPr>
          <w:rFonts w:eastAsia="Times New Roman"/>
          <w:i/>
          <w:iCs/>
          <w:color w:val="auto"/>
          <w:lang w:eastAsia="en-US"/>
        </w:rPr>
        <w:t>MoQ</w:t>
      </w:r>
      <w:proofErr w:type="spellEnd"/>
      <w:r w:rsidR="009F29C2" w:rsidRPr="009F29C2">
        <w:rPr>
          <w:rFonts w:eastAsia="Times New Roman"/>
          <w:i/>
          <w:iCs/>
          <w:color w:val="auto"/>
          <w:lang w:eastAsia="en-US"/>
        </w:rPr>
        <w:t xml:space="preserve"> Metadata and the </w:t>
      </w:r>
      <w:r w:rsidR="009F29C2">
        <w:rPr>
          <w:rFonts w:eastAsia="Times New Roman"/>
          <w:i/>
          <w:iCs/>
          <w:color w:val="auto"/>
          <w:lang w:eastAsia="en-US"/>
        </w:rPr>
        <w:t>MRI</w:t>
      </w:r>
      <w:r w:rsidR="007329C1">
        <w:rPr>
          <w:rFonts w:eastAsia="Times New Roman"/>
          <w:i/>
          <w:iCs/>
          <w:color w:val="auto"/>
          <w:lang w:eastAsia="en-US"/>
        </w:rPr>
        <w:t xml:space="preserve">, being either </w:t>
      </w:r>
      <w:r w:rsidR="009F29C2" w:rsidRPr="009F29C2">
        <w:rPr>
          <w:rFonts w:eastAsia="Times New Roman"/>
          <w:i/>
          <w:iCs/>
          <w:color w:val="auto"/>
          <w:lang w:eastAsia="en-US"/>
        </w:rPr>
        <w:t>local</w:t>
      </w:r>
      <w:r w:rsidR="007329C1">
        <w:rPr>
          <w:rFonts w:eastAsia="Times New Roman"/>
          <w:i/>
          <w:iCs/>
          <w:color w:val="auto"/>
          <w:lang w:eastAsia="en-US"/>
        </w:rPr>
        <w:t>-</w:t>
      </w:r>
      <w:r w:rsidR="009F29C2" w:rsidRPr="009F29C2">
        <w:rPr>
          <w:rFonts w:eastAsia="Times New Roman"/>
          <w:i/>
          <w:iCs/>
          <w:color w:val="auto"/>
          <w:lang w:eastAsia="en-US"/>
        </w:rPr>
        <w:t>configuration</w:t>
      </w:r>
      <w:r w:rsidR="007329C1">
        <w:rPr>
          <w:rFonts w:eastAsia="Times New Roman"/>
          <w:i/>
          <w:iCs/>
          <w:color w:val="auto"/>
          <w:lang w:eastAsia="en-US"/>
        </w:rPr>
        <w:t xml:space="preserve"> based</w:t>
      </w:r>
      <w:r w:rsidR="009F29C2" w:rsidRPr="009F29C2">
        <w:rPr>
          <w:rFonts w:eastAsia="Times New Roman"/>
          <w:i/>
          <w:iCs/>
          <w:color w:val="auto"/>
          <w:lang w:eastAsia="en-US"/>
        </w:rPr>
        <w:t xml:space="preserve"> or operator-determined implementations</w:t>
      </w:r>
      <w:r w:rsidR="005A0B64">
        <w:rPr>
          <w:rFonts w:eastAsia="Times New Roman"/>
          <w:i/>
          <w:iCs/>
          <w:color w:val="auto"/>
          <w:lang w:eastAsia="en-US"/>
        </w:rPr>
        <w:t xml:space="preserve"> or anything else</w:t>
      </w:r>
      <w:r w:rsidR="009F29C2">
        <w:rPr>
          <w:rFonts w:eastAsia="Times New Roman"/>
          <w:i/>
          <w:iCs/>
          <w:color w:val="auto"/>
          <w:lang w:eastAsia="en-US"/>
        </w:rPr>
        <w:t>,</w:t>
      </w:r>
      <w:r w:rsidR="007329C1">
        <w:rPr>
          <w:rFonts w:eastAsia="Times New Roman"/>
          <w:i/>
          <w:iCs/>
          <w:color w:val="auto"/>
          <w:lang w:eastAsia="en-US"/>
        </w:rPr>
        <w:t xml:space="preserve"> can be</w:t>
      </w:r>
      <w:r w:rsidR="009F29C2">
        <w:rPr>
          <w:rFonts w:eastAsia="Times New Roman"/>
          <w:i/>
          <w:iCs/>
          <w:color w:val="auto"/>
          <w:lang w:eastAsia="en-US"/>
        </w:rPr>
        <w:t xml:space="preserve"> applied to the mappings of the </w:t>
      </w:r>
      <w:r w:rsidR="009F29C2" w:rsidRPr="009F29C2">
        <w:rPr>
          <w:rFonts w:eastAsia="Times New Roman"/>
          <w:i/>
          <w:iCs/>
          <w:color w:val="auto"/>
          <w:lang w:val="en-US" w:eastAsia="en-US"/>
        </w:rPr>
        <w:t xml:space="preserve">(S)RTP </w:t>
      </w:r>
      <w:r w:rsidR="009F29C2" w:rsidRPr="009F29C2">
        <w:rPr>
          <w:rFonts w:eastAsia="Times New Roman"/>
          <w:i/>
          <w:iCs/>
          <w:color w:val="auto"/>
          <w:lang w:eastAsia="en-US"/>
        </w:rPr>
        <w:t>Multiplexed Media Identification Information</w:t>
      </w:r>
      <w:r w:rsidR="009F29C2">
        <w:rPr>
          <w:rFonts w:eastAsia="Times New Roman"/>
          <w:i/>
          <w:iCs/>
          <w:color w:val="auto"/>
          <w:lang w:eastAsia="en-US"/>
        </w:rPr>
        <w:t xml:space="preserve">. </w:t>
      </w:r>
    </w:p>
    <w:p w14:paraId="08ECDCEF" w14:textId="77777777" w:rsidR="0050528B" w:rsidRPr="00FD7B60" w:rsidRDefault="0050528B" w:rsidP="009958B5">
      <w:pPr>
        <w:overflowPunct/>
        <w:autoSpaceDE/>
        <w:autoSpaceDN/>
        <w:adjustRightInd/>
        <w:spacing w:after="0"/>
        <w:textAlignment w:val="auto"/>
        <w:rPr>
          <w:rFonts w:eastAsia="Times New Roman"/>
          <w:color w:val="auto"/>
          <w:lang w:val="en-US" w:eastAsia="zh-CN"/>
        </w:rPr>
      </w:pPr>
    </w:p>
    <w:p w14:paraId="3CBB43D5" w14:textId="7A588F4E" w:rsidR="00924FE8" w:rsidRPr="00700EAC" w:rsidRDefault="00924FE8" w:rsidP="00924FE8">
      <w:pPr>
        <w:pStyle w:val="Heading2"/>
        <w:rPr>
          <w:rFonts w:ascii="Times New Roman" w:hAnsi="Times New Roman"/>
        </w:rPr>
      </w:pPr>
      <w:r>
        <w:rPr>
          <w:rFonts w:ascii="Times New Roman" w:hAnsi="Times New Roman"/>
        </w:rPr>
        <w:t xml:space="preserve">Extended </w:t>
      </w:r>
      <w:proofErr w:type="spellStart"/>
      <w:r>
        <w:rPr>
          <w:rFonts w:ascii="Times New Roman" w:hAnsi="Times New Roman"/>
        </w:rPr>
        <w:t>MoQ</w:t>
      </w:r>
      <w:proofErr w:type="spellEnd"/>
      <w:r>
        <w:rPr>
          <w:rFonts w:ascii="Times New Roman" w:hAnsi="Times New Roman"/>
        </w:rPr>
        <w:t xml:space="preserve"> Mapping Scheme</w:t>
      </w:r>
    </w:p>
    <w:p w14:paraId="2A68E74A" w14:textId="348BF271" w:rsidR="00725432" w:rsidRPr="00924FE8" w:rsidRDefault="00924FE8" w:rsidP="00924FE8">
      <w:pPr>
        <w:overflowPunct/>
        <w:autoSpaceDE/>
        <w:autoSpaceDN/>
        <w:adjustRightInd/>
        <w:textAlignment w:val="auto"/>
        <w:rPr>
          <w:rFonts w:eastAsia="Times New Roman"/>
          <w:color w:val="auto"/>
          <w:lang w:val="en-US" w:eastAsia="zh-CN"/>
        </w:rPr>
      </w:pPr>
      <w:r>
        <w:rPr>
          <w:rFonts w:eastAsia="Times New Roman"/>
          <w:color w:val="auto"/>
          <w:lang w:eastAsia="zh-CN"/>
        </w:rPr>
        <w:t xml:space="preserve">Currently, the </w:t>
      </w:r>
      <w:proofErr w:type="spellStart"/>
      <w:r>
        <w:rPr>
          <w:rFonts w:eastAsia="Times New Roman"/>
          <w:color w:val="auto"/>
          <w:lang w:eastAsia="zh-CN"/>
        </w:rPr>
        <w:t>MoQ</w:t>
      </w:r>
      <w:proofErr w:type="spellEnd"/>
      <w:r>
        <w:rPr>
          <w:rFonts w:eastAsia="Times New Roman"/>
          <w:color w:val="auto"/>
          <w:lang w:eastAsia="zh-CN"/>
        </w:rPr>
        <w:t xml:space="preserve"> IETF draft is evolving to incorporate a generic way to extend the </w:t>
      </w:r>
      <w:proofErr w:type="spellStart"/>
      <w:r>
        <w:rPr>
          <w:rFonts w:eastAsia="Times New Roman"/>
          <w:color w:val="auto"/>
          <w:lang w:eastAsia="zh-CN"/>
        </w:rPr>
        <w:t>MoQ</w:t>
      </w:r>
      <w:proofErr w:type="spellEnd"/>
      <w:r>
        <w:rPr>
          <w:rFonts w:eastAsia="Times New Roman"/>
          <w:color w:val="auto"/>
          <w:lang w:eastAsia="zh-CN"/>
        </w:rPr>
        <w:t xml:space="preserve"> object header. </w:t>
      </w:r>
      <w:r w:rsidRPr="00104564">
        <w:rPr>
          <w:rFonts w:eastAsia="Times New Roman"/>
          <w:color w:val="auto"/>
          <w:lang w:eastAsia="zh-CN"/>
        </w:rPr>
        <w:t>As show in the link</w:t>
      </w:r>
      <w:r w:rsidR="001D2AD8">
        <w:rPr>
          <w:rFonts w:eastAsia="Times New Roman"/>
          <w:color w:val="auto"/>
          <w:lang w:eastAsia="zh-CN"/>
        </w:rPr>
        <w:t>:</w:t>
      </w:r>
      <w:r w:rsidRPr="00104564">
        <w:rPr>
          <w:rFonts w:eastAsia="Times New Roman"/>
          <w:color w:val="auto"/>
          <w:lang w:eastAsia="zh-CN"/>
        </w:rPr>
        <w:t xml:space="preserve"> </w:t>
      </w:r>
      <w:hyperlink r:id="rId14" w:history="1">
        <w:r w:rsidR="001D2AD8" w:rsidRPr="002749D4">
          <w:rPr>
            <w:rStyle w:val="Hyperlink"/>
            <w:rFonts w:eastAsia="Times New Roman"/>
            <w:lang w:eastAsia="zh-CN"/>
          </w:rPr>
          <w:t>https://github.com/moq-wg/moq-transport/pull/502/commits/779e3d7a6e673dfbff07700fa727db7deb1302a4</w:t>
        </w:r>
      </w:hyperlink>
      <w:r w:rsidR="001D2AD8">
        <w:rPr>
          <w:rFonts w:eastAsia="Times New Roman"/>
          <w:color w:val="auto"/>
          <w:lang w:eastAsia="zh-CN"/>
        </w:rPr>
        <w:t xml:space="preserve">, </w:t>
      </w:r>
      <w:r w:rsidRPr="00104564">
        <w:rPr>
          <w:rFonts w:eastAsia="Times New Roman"/>
          <w:color w:val="auto"/>
          <w:lang w:eastAsia="zh-CN"/>
        </w:rPr>
        <w:t>th</w:t>
      </w:r>
      <w:r w:rsidR="00E76011" w:rsidRPr="00104564">
        <w:rPr>
          <w:rFonts w:eastAsia="Times New Roman"/>
          <w:color w:val="auto"/>
          <w:lang w:eastAsia="zh-CN"/>
        </w:rPr>
        <w:t xml:space="preserve">is </w:t>
      </w:r>
      <w:proofErr w:type="spellStart"/>
      <w:r w:rsidRPr="00104564">
        <w:rPr>
          <w:rFonts w:eastAsia="Times New Roman"/>
          <w:color w:val="auto"/>
          <w:lang w:eastAsia="zh-CN"/>
        </w:rPr>
        <w:t>MoQ</w:t>
      </w:r>
      <w:proofErr w:type="spellEnd"/>
      <w:r w:rsidRPr="00104564">
        <w:rPr>
          <w:rFonts w:eastAsia="Times New Roman"/>
          <w:color w:val="auto"/>
          <w:lang w:eastAsia="zh-CN"/>
        </w:rPr>
        <w:t xml:space="preserve"> </w:t>
      </w:r>
      <w:r w:rsidR="00E76011" w:rsidRPr="00104564">
        <w:rPr>
          <w:rFonts w:eastAsia="Times New Roman"/>
          <w:color w:val="auto"/>
          <w:lang w:eastAsia="zh-CN"/>
        </w:rPr>
        <w:t>interim-</w:t>
      </w:r>
      <w:r w:rsidRPr="00104564">
        <w:rPr>
          <w:rFonts w:eastAsia="Times New Roman"/>
          <w:color w:val="auto"/>
          <w:lang w:eastAsia="zh-CN"/>
        </w:rPr>
        <w:t>draft has provided normative texts to allow the support of multiple extension header types.</w:t>
      </w:r>
      <w:r w:rsidR="0042530A" w:rsidRPr="00104564">
        <w:rPr>
          <w:rFonts w:eastAsia="Times New Roman"/>
          <w:color w:val="auto"/>
          <w:lang w:eastAsia="zh-CN"/>
        </w:rPr>
        <w:t xml:space="preserve"> </w:t>
      </w:r>
      <w:r w:rsidR="00E76011" w:rsidRPr="00104564">
        <w:rPr>
          <w:rFonts w:eastAsia="Times New Roman"/>
          <w:color w:val="auto"/>
          <w:lang w:val="en-US" w:eastAsia="zh-CN"/>
        </w:rPr>
        <w:t xml:space="preserve">As of today, the IETF </w:t>
      </w:r>
      <w:proofErr w:type="spellStart"/>
      <w:r w:rsidR="0068331D" w:rsidRPr="00104564">
        <w:rPr>
          <w:rFonts w:eastAsia="Times New Roman"/>
          <w:color w:val="auto"/>
          <w:lang w:val="en-US" w:eastAsia="zh-CN"/>
        </w:rPr>
        <w:t>MoQ</w:t>
      </w:r>
      <w:proofErr w:type="spellEnd"/>
      <w:r w:rsidR="0068331D" w:rsidRPr="00104564">
        <w:rPr>
          <w:rFonts w:eastAsia="Times New Roman"/>
          <w:color w:val="auto"/>
          <w:lang w:val="en-US" w:eastAsia="zh-CN"/>
        </w:rPr>
        <w:t xml:space="preserve"> WG and also the </w:t>
      </w:r>
      <w:r w:rsidR="00104564" w:rsidRPr="00104564">
        <w:rPr>
          <w:rFonts w:eastAsia="Times New Roman"/>
          <w:color w:val="auto"/>
          <w:lang w:val="en-US" w:eastAsia="zh-CN"/>
        </w:rPr>
        <w:t xml:space="preserve">IETF </w:t>
      </w:r>
      <w:r w:rsidR="00E76011" w:rsidRPr="00104564">
        <w:rPr>
          <w:rFonts w:eastAsia="Times New Roman"/>
          <w:color w:val="auto"/>
          <w:lang w:val="en-US" w:eastAsia="zh-CN"/>
        </w:rPr>
        <w:t>WIT AD (area director) ha</w:t>
      </w:r>
      <w:r w:rsidR="0068331D" w:rsidRPr="00104564">
        <w:rPr>
          <w:rFonts w:eastAsia="Times New Roman"/>
          <w:color w:val="auto"/>
          <w:lang w:val="en-US" w:eastAsia="zh-CN"/>
        </w:rPr>
        <w:t>ve together</w:t>
      </w:r>
      <w:r w:rsidR="00E76011" w:rsidRPr="00104564">
        <w:rPr>
          <w:rFonts w:eastAsia="Times New Roman"/>
          <w:color w:val="auto"/>
          <w:lang w:val="en-US" w:eastAsia="zh-CN"/>
        </w:rPr>
        <w:t xml:space="preserve"> laid out the plan to publish the draft </w:t>
      </w:r>
      <w:r w:rsidR="002A790F" w:rsidRPr="00104564">
        <w:rPr>
          <w:rFonts w:eastAsia="Times New Roman"/>
          <w:color w:val="auto"/>
          <w:lang w:val="en-US" w:eastAsia="zh-CN"/>
        </w:rPr>
        <w:t>soon (</w:t>
      </w:r>
      <w:r w:rsidR="00104564" w:rsidRPr="00016F2D">
        <w:rPr>
          <w:rFonts w:eastAsia="Times New Roman"/>
          <w:color w:val="000000" w:themeColor="text1"/>
          <w:lang w:val="en-US" w:eastAsia="zh-CN"/>
        </w:rPr>
        <w:t xml:space="preserve">most likely </w:t>
      </w:r>
      <w:r w:rsidR="00B07293" w:rsidRPr="00016F2D">
        <w:rPr>
          <w:rFonts w:eastAsia="Times New Roman"/>
          <w:color w:val="000000" w:themeColor="text1"/>
          <w:lang w:val="en-US" w:eastAsia="zh-CN"/>
        </w:rPr>
        <w:t>in the next few days</w:t>
      </w:r>
      <w:r w:rsidR="00016F2D">
        <w:rPr>
          <w:rFonts w:eastAsia="Times New Roman"/>
          <w:color w:val="000000" w:themeColor="text1"/>
          <w:lang w:val="en-US" w:eastAsia="zh-CN"/>
        </w:rPr>
        <w:t xml:space="preserve"> @ </w:t>
      </w:r>
      <w:hyperlink r:id="rId15" w:history="1">
        <w:r w:rsidR="00016F2D" w:rsidRPr="002749D4">
          <w:rPr>
            <w:rStyle w:val="Hyperlink"/>
            <w:rFonts w:eastAsia="Times New Roman"/>
            <w:lang w:val="en-US" w:eastAsia="zh-CN"/>
          </w:rPr>
          <w:t>https://datatracker.ietf.org/doc/draft-ietf-moq-transport/</w:t>
        </w:r>
      </w:hyperlink>
      <w:r w:rsidR="00016F2D">
        <w:rPr>
          <w:rFonts w:eastAsia="Times New Roman"/>
          <w:color w:val="000000" w:themeColor="text1"/>
          <w:lang w:val="en-US" w:eastAsia="zh-CN"/>
        </w:rPr>
        <w:t xml:space="preserve"> </w:t>
      </w:r>
      <w:r w:rsidR="002A790F" w:rsidRPr="00104564">
        <w:rPr>
          <w:rFonts w:eastAsia="Times New Roman"/>
          <w:color w:val="auto"/>
          <w:lang w:val="en-US" w:eastAsia="zh-CN"/>
        </w:rPr>
        <w:t>)</w:t>
      </w:r>
      <w:r w:rsidR="00E76011" w:rsidRPr="00104564">
        <w:rPr>
          <w:rFonts w:eastAsia="Times New Roman"/>
          <w:color w:val="auto"/>
          <w:lang w:val="en-US" w:eastAsia="zh-CN"/>
        </w:rPr>
        <w:t>.</w:t>
      </w:r>
    </w:p>
    <w:p w14:paraId="34724F6F" w14:textId="163B6F61" w:rsidR="00924FE8" w:rsidRDefault="00D15B48" w:rsidP="00924FE8">
      <w:pPr>
        <w:overflowPunct/>
        <w:autoSpaceDE/>
        <w:autoSpaceDN/>
        <w:adjustRightInd/>
        <w:textAlignment w:val="auto"/>
        <w:rPr>
          <w:rFonts w:eastAsia="Times New Roman"/>
          <w:color w:val="auto"/>
          <w:lang w:eastAsia="en-US"/>
        </w:rPr>
      </w:pPr>
      <w:r>
        <w:rPr>
          <w:rFonts w:eastAsia="Times New Roman"/>
          <w:color w:val="auto"/>
          <w:lang w:eastAsia="en-US"/>
        </w:rPr>
        <w:t xml:space="preserve">As quoted from the </w:t>
      </w:r>
      <w:r w:rsidR="005A0B64">
        <w:rPr>
          <w:rFonts w:eastAsia="Times New Roman"/>
          <w:color w:val="auto"/>
          <w:lang w:eastAsia="en-US"/>
        </w:rPr>
        <w:t>above-</w:t>
      </w:r>
      <w:r w:rsidR="006D3CB7">
        <w:rPr>
          <w:rFonts w:eastAsia="Times New Roman"/>
          <w:color w:val="auto"/>
          <w:lang w:eastAsia="en-US"/>
        </w:rPr>
        <w:t xml:space="preserve">referenced </w:t>
      </w:r>
      <w:r>
        <w:rPr>
          <w:rFonts w:eastAsia="Times New Roman"/>
          <w:color w:val="auto"/>
          <w:lang w:eastAsia="en-US"/>
        </w:rPr>
        <w:t xml:space="preserve">link, the </w:t>
      </w:r>
      <w:proofErr w:type="spellStart"/>
      <w:r>
        <w:rPr>
          <w:rFonts w:eastAsia="Times New Roman"/>
          <w:color w:val="auto"/>
          <w:lang w:eastAsia="en-US"/>
        </w:rPr>
        <w:t>MoQ</w:t>
      </w:r>
      <w:proofErr w:type="spellEnd"/>
      <w:r>
        <w:rPr>
          <w:rFonts w:eastAsia="Times New Roman"/>
          <w:color w:val="auto"/>
          <w:lang w:eastAsia="en-US"/>
        </w:rPr>
        <w:t xml:space="preserve"> object header would be</w:t>
      </w:r>
      <w:r w:rsidR="005A0B64">
        <w:rPr>
          <w:rFonts w:eastAsia="Times New Roman"/>
          <w:color w:val="auto"/>
          <w:lang w:eastAsia="en-US"/>
        </w:rPr>
        <w:t xml:space="preserve"> extended to</w:t>
      </w:r>
      <w:r>
        <w:rPr>
          <w:rFonts w:eastAsia="Times New Roman"/>
          <w:color w:val="auto"/>
          <w:lang w:eastAsia="en-US"/>
        </w:rPr>
        <w:t>:</w:t>
      </w:r>
    </w:p>
    <w:p w14:paraId="3F6D4030" w14:textId="44974603" w:rsidR="00D15B48" w:rsidRDefault="00D15B48" w:rsidP="00D15B48">
      <w:pPr>
        <w:overflowPunct/>
        <w:autoSpaceDE/>
        <w:autoSpaceDN/>
        <w:adjustRightInd/>
        <w:spacing w:after="0"/>
        <w:ind w:left="1298"/>
        <w:textAlignment w:val="auto"/>
        <w:rPr>
          <w:rFonts w:eastAsia="Times New Roman"/>
          <w:color w:val="auto"/>
          <w:lang w:eastAsia="en-US"/>
        </w:rPr>
      </w:pPr>
      <w:r>
        <w:rPr>
          <w:rFonts w:eastAsia="Times New Roman"/>
          <w:noProof/>
          <w:color w:val="auto"/>
          <w:lang w:eastAsia="en-US"/>
        </w:rPr>
        <w:drawing>
          <wp:inline distT="0" distB="0" distL="0" distR="0" wp14:anchorId="653A4F14" wp14:editId="6AC8CC16">
            <wp:extent cx="1752600" cy="1765300"/>
            <wp:effectExtent l="0" t="0" r="0" b="0"/>
            <wp:docPr id="2008050611"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050611" name="Picture 2" descr="A screenshot of a computer pr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1752600" cy="1765300"/>
                    </a:xfrm>
                    <a:prstGeom prst="rect">
                      <a:avLst/>
                    </a:prstGeom>
                  </pic:spPr>
                </pic:pic>
              </a:graphicData>
            </a:graphic>
          </wp:inline>
        </w:drawing>
      </w:r>
      <w:r>
        <w:rPr>
          <w:rFonts w:eastAsia="Times New Roman"/>
          <w:noProof/>
          <w:color w:val="auto"/>
          <w:lang w:eastAsia="en-US"/>
        </w:rPr>
        <w:drawing>
          <wp:inline distT="0" distB="0" distL="0" distR="0" wp14:anchorId="7A65C172" wp14:editId="5E2BB210">
            <wp:extent cx="1485900" cy="952500"/>
            <wp:effectExtent l="0" t="0" r="0" b="0"/>
            <wp:docPr id="1733494592" name="Picture 3" descr="A close-up of a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494592" name="Picture 3" descr="A close-up of a cod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1485900" cy="952500"/>
                    </a:xfrm>
                    <a:prstGeom prst="rect">
                      <a:avLst/>
                    </a:prstGeom>
                  </pic:spPr>
                </pic:pic>
              </a:graphicData>
            </a:graphic>
          </wp:inline>
        </w:drawing>
      </w:r>
    </w:p>
    <w:p w14:paraId="135B53D2" w14:textId="5C853FED" w:rsidR="00725432" w:rsidRDefault="00D15B48" w:rsidP="00D15B48">
      <w:pPr>
        <w:pStyle w:val="ListParagraph"/>
        <w:numPr>
          <w:ilvl w:val="0"/>
          <w:numId w:val="47"/>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Extension </w:t>
      </w:r>
      <w:r w:rsidR="00CD41B1">
        <w:rPr>
          <w:rFonts w:eastAsia="Times New Roman"/>
          <w:color w:val="auto"/>
          <w:lang w:eastAsia="en-US"/>
        </w:rPr>
        <w:t>c</w:t>
      </w:r>
      <w:r>
        <w:rPr>
          <w:rFonts w:eastAsia="Times New Roman"/>
          <w:color w:val="auto"/>
          <w:lang w:eastAsia="en-US"/>
        </w:rPr>
        <w:t>ount: the number of object extensions present.</w:t>
      </w:r>
    </w:p>
    <w:p w14:paraId="5423352E" w14:textId="3C793258" w:rsidR="00D15B48" w:rsidRDefault="00D15B48" w:rsidP="00D15B48">
      <w:pPr>
        <w:pStyle w:val="ListParagraph"/>
        <w:numPr>
          <w:ilvl w:val="0"/>
          <w:numId w:val="47"/>
        </w:numPr>
        <w:overflowPunct/>
        <w:autoSpaceDE/>
        <w:autoSpaceDN/>
        <w:adjustRightInd/>
        <w:spacing w:after="0"/>
        <w:textAlignment w:val="auto"/>
        <w:rPr>
          <w:rFonts w:eastAsia="Times New Roman"/>
          <w:color w:val="auto"/>
          <w:lang w:eastAsia="en-US"/>
        </w:rPr>
      </w:pPr>
      <w:r>
        <w:rPr>
          <w:rFonts w:eastAsia="Times New Roman"/>
          <w:color w:val="auto"/>
          <w:lang w:eastAsia="en-US"/>
        </w:rPr>
        <w:t>Extension headers: varied number of Extension Header</w:t>
      </w:r>
      <w:r w:rsidR="00C211D0">
        <w:rPr>
          <w:rFonts w:eastAsia="Times New Roman"/>
          <w:color w:val="auto"/>
          <w:lang w:eastAsia="en-US"/>
        </w:rPr>
        <w:t>s</w:t>
      </w:r>
      <w:r w:rsidR="00CD41B1">
        <w:rPr>
          <w:rFonts w:eastAsia="Times New Roman"/>
          <w:color w:val="auto"/>
          <w:lang w:eastAsia="en-US"/>
        </w:rPr>
        <w:t>; the number is determined by ‘Extension count’.</w:t>
      </w:r>
    </w:p>
    <w:p w14:paraId="19F1D052" w14:textId="64D87A06" w:rsidR="001234EB" w:rsidRPr="001234EB" w:rsidRDefault="00D15B48" w:rsidP="009C1AC3">
      <w:pPr>
        <w:pStyle w:val="ListParagraph"/>
        <w:numPr>
          <w:ilvl w:val="0"/>
          <w:numId w:val="47"/>
        </w:numPr>
        <w:overflowPunct/>
        <w:autoSpaceDE/>
        <w:autoSpaceDN/>
        <w:adjustRightInd/>
        <w:spacing w:after="0"/>
        <w:textAlignment w:val="auto"/>
        <w:rPr>
          <w:rFonts w:eastAsia="Times New Roman"/>
          <w:color w:val="auto"/>
          <w:lang w:eastAsia="en-US"/>
        </w:rPr>
      </w:pPr>
      <w:r w:rsidRPr="001234EB">
        <w:rPr>
          <w:rFonts w:eastAsia="Times New Roman"/>
          <w:color w:val="auto"/>
          <w:lang w:eastAsia="en-US"/>
        </w:rPr>
        <w:lastRenderedPageBreak/>
        <w:t xml:space="preserve">Extension header: a TLV </w:t>
      </w:r>
      <w:r w:rsidR="00497FC8" w:rsidRPr="001234EB">
        <w:rPr>
          <w:rFonts w:eastAsia="Times New Roman"/>
          <w:color w:val="auto"/>
          <w:lang w:eastAsia="en-US"/>
        </w:rPr>
        <w:t xml:space="preserve">data </w:t>
      </w:r>
      <w:r w:rsidRPr="001234EB">
        <w:rPr>
          <w:rFonts w:eastAsia="Times New Roman"/>
          <w:color w:val="auto"/>
          <w:lang w:eastAsia="en-US"/>
        </w:rPr>
        <w:t>structure to identify the type</w:t>
      </w:r>
      <w:r w:rsidR="00497FC8" w:rsidRPr="001234EB">
        <w:rPr>
          <w:rFonts w:eastAsia="Times New Roman"/>
          <w:color w:val="auto"/>
          <w:lang w:eastAsia="en-US"/>
        </w:rPr>
        <w:t>/length/value</w:t>
      </w:r>
      <w:r w:rsidRPr="001234EB">
        <w:rPr>
          <w:rFonts w:eastAsia="Times New Roman"/>
          <w:color w:val="auto"/>
          <w:lang w:eastAsia="en-US"/>
        </w:rPr>
        <w:t xml:space="preserve"> of </w:t>
      </w:r>
      <w:r w:rsidR="003834E2" w:rsidRPr="001234EB">
        <w:rPr>
          <w:rFonts w:eastAsia="Times New Roman"/>
          <w:color w:val="auto"/>
          <w:lang w:eastAsia="en-US"/>
        </w:rPr>
        <w:t xml:space="preserve">an </w:t>
      </w:r>
      <w:r w:rsidRPr="001234EB">
        <w:rPr>
          <w:rFonts w:eastAsia="Times New Roman"/>
          <w:color w:val="auto"/>
          <w:lang w:eastAsia="en-US"/>
        </w:rPr>
        <w:t>extension</w:t>
      </w:r>
      <w:r w:rsidR="001234EB" w:rsidRPr="001234EB">
        <w:rPr>
          <w:rFonts w:eastAsia="Times New Roman"/>
          <w:color w:val="auto"/>
          <w:lang w:eastAsia="en-US"/>
        </w:rPr>
        <w:t xml:space="preserve">. </w:t>
      </w:r>
      <w:r w:rsidR="00191CDD" w:rsidRPr="001234EB">
        <w:rPr>
          <w:rFonts w:eastAsia="Times New Roman"/>
          <w:color w:val="auto"/>
          <w:lang w:eastAsia="en-US"/>
        </w:rPr>
        <w:t>Also,</w:t>
      </w:r>
      <w:r w:rsidR="001234EB" w:rsidRPr="001234EB">
        <w:rPr>
          <w:rFonts w:eastAsia="Times New Roman"/>
          <w:color w:val="auto"/>
          <w:lang w:eastAsia="en-US"/>
        </w:rPr>
        <w:t xml:space="preserve"> the </w:t>
      </w:r>
      <w:r w:rsidR="001234EB">
        <w:rPr>
          <w:rFonts w:eastAsia="Times New Roman"/>
          <w:color w:val="auto"/>
          <w:lang w:eastAsia="en-US"/>
        </w:rPr>
        <w:t>h</w:t>
      </w:r>
      <w:r w:rsidR="001234EB" w:rsidRPr="001234EB">
        <w:rPr>
          <w:rFonts w:eastAsia="Times New Roman"/>
          <w:color w:val="auto"/>
          <w:lang w:eastAsia="en-US"/>
        </w:rPr>
        <w:t>eader type</w:t>
      </w:r>
      <w:r w:rsidR="001234EB">
        <w:rPr>
          <w:rFonts w:eastAsia="Times New Roman"/>
          <w:color w:val="auto"/>
          <w:lang w:eastAsia="en-US"/>
        </w:rPr>
        <w:t>s will be registered in the IANA table ‘</w:t>
      </w:r>
      <w:r w:rsidR="001234EB" w:rsidRPr="001234EB">
        <w:rPr>
          <w:rFonts w:eastAsia="Times New Roman"/>
          <w:b/>
          <w:bCs/>
          <w:color w:val="auto"/>
          <w:lang w:eastAsia="en-US"/>
        </w:rPr>
        <w:t>MOQ Extension Headers</w:t>
      </w:r>
      <w:r w:rsidR="001234EB">
        <w:rPr>
          <w:rFonts w:eastAsia="Times New Roman"/>
          <w:color w:val="auto"/>
          <w:lang w:eastAsia="en-US"/>
        </w:rPr>
        <w:t xml:space="preserve">’ as shown below. </w:t>
      </w:r>
      <w:r w:rsidR="001234EB" w:rsidRPr="001234EB">
        <w:rPr>
          <w:rFonts w:eastAsia="Times New Roman"/>
          <w:color w:val="auto"/>
          <w:lang w:eastAsia="en-US"/>
        </w:rPr>
        <w:t xml:space="preserve"> </w:t>
      </w:r>
    </w:p>
    <w:p w14:paraId="7333C869" w14:textId="77777777" w:rsidR="00FE58E2" w:rsidRPr="00FE58E2" w:rsidRDefault="00FE58E2" w:rsidP="00FE58E2">
      <w:pPr>
        <w:pStyle w:val="ListParagraph"/>
        <w:overflowPunct/>
        <w:autoSpaceDE/>
        <w:autoSpaceDN/>
        <w:adjustRightInd/>
        <w:spacing w:after="0"/>
        <w:textAlignment w:val="auto"/>
        <w:rPr>
          <w:rFonts w:eastAsia="Times New Roman"/>
          <w:color w:val="auto"/>
          <w:lang w:eastAsia="en-US"/>
        </w:rPr>
      </w:pPr>
    </w:p>
    <w:p w14:paraId="78181ADA" w14:textId="09CD423B" w:rsidR="005F69DB" w:rsidRDefault="00D15B48" w:rsidP="00D15B48">
      <w:p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Also, the working draft has indicated the corresponding </w:t>
      </w:r>
      <w:r w:rsidRPr="004F2D2D">
        <w:rPr>
          <w:rFonts w:eastAsia="Times New Roman"/>
          <w:color w:val="000000" w:themeColor="text1"/>
          <w:lang w:eastAsia="en-US"/>
        </w:rPr>
        <w:t xml:space="preserve">IANA </w:t>
      </w:r>
      <w:r>
        <w:rPr>
          <w:rFonts w:eastAsia="Times New Roman"/>
          <w:color w:val="auto"/>
          <w:lang w:eastAsia="en-US"/>
        </w:rPr>
        <w:t>considerations:</w:t>
      </w:r>
    </w:p>
    <w:p w14:paraId="21195106" w14:textId="2F2D9EA6" w:rsidR="00D15B48" w:rsidRPr="00D15B48" w:rsidRDefault="00D15B48" w:rsidP="00D15B48">
      <w:pPr>
        <w:pStyle w:val="ListParagraph"/>
        <w:numPr>
          <w:ilvl w:val="0"/>
          <w:numId w:val="46"/>
        </w:numPr>
        <w:overflowPunct/>
        <w:autoSpaceDE/>
        <w:autoSpaceDN/>
        <w:adjustRightInd/>
        <w:spacing w:after="0"/>
        <w:textAlignment w:val="auto"/>
        <w:rPr>
          <w:rFonts w:eastAsia="Times New Roman"/>
          <w:color w:val="auto"/>
          <w:lang w:eastAsia="en-US"/>
        </w:rPr>
      </w:pPr>
      <w:r w:rsidRPr="00D15B48">
        <w:rPr>
          <w:rFonts w:eastAsia="Times New Roman"/>
          <w:b/>
          <w:bCs/>
          <w:color w:val="auto"/>
          <w:lang w:eastAsia="en-US"/>
        </w:rPr>
        <w:t>MOQ Extension headers</w:t>
      </w:r>
      <w:r w:rsidRPr="00D15B48">
        <w:rPr>
          <w:rFonts w:eastAsia="Times New Roman"/>
          <w:color w:val="auto"/>
          <w:lang w:eastAsia="en-US"/>
        </w:rPr>
        <w:t xml:space="preserve"> - </w:t>
      </w:r>
      <w:r w:rsidR="003834E2">
        <w:rPr>
          <w:rFonts w:eastAsia="Times New Roman"/>
          <w:color w:val="auto"/>
          <w:lang w:eastAsia="en-US"/>
        </w:rPr>
        <w:t>…</w:t>
      </w:r>
      <w:r w:rsidRPr="00D15B48">
        <w:rPr>
          <w:rFonts w:eastAsia="Times New Roman"/>
          <w:color w:val="auto"/>
          <w:lang w:eastAsia="en-US"/>
        </w:rPr>
        <w:t xml:space="preserve"> to reserve extension types 0-127 for standards utilization where space is a premium, 128 - 16383 for standards utilization where space is less of a concern, and 16384 and above for first-come-first-served non-standardization usage.</w:t>
      </w:r>
    </w:p>
    <w:p w14:paraId="78DD6C05" w14:textId="77777777" w:rsidR="00AA1D59" w:rsidRDefault="00AA1D59" w:rsidP="00404D45">
      <w:pPr>
        <w:overflowPunct/>
        <w:autoSpaceDE/>
        <w:autoSpaceDN/>
        <w:adjustRightInd/>
        <w:textAlignment w:val="auto"/>
        <w:rPr>
          <w:rFonts w:eastAsia="Times New Roman"/>
          <w:color w:val="auto"/>
          <w:lang w:eastAsia="en-US"/>
        </w:rPr>
      </w:pPr>
    </w:p>
    <w:p w14:paraId="3F36582A" w14:textId="361D5689" w:rsidR="005F69DB" w:rsidRDefault="003834E2" w:rsidP="00404D45">
      <w:pPr>
        <w:overflowPunct/>
        <w:autoSpaceDE/>
        <w:autoSpaceDN/>
        <w:adjustRightInd/>
        <w:textAlignment w:val="auto"/>
        <w:rPr>
          <w:rFonts w:eastAsia="Times New Roman"/>
          <w:color w:val="auto"/>
          <w:lang w:eastAsia="en-US"/>
        </w:rPr>
      </w:pPr>
      <w:r>
        <w:rPr>
          <w:rFonts w:eastAsia="Times New Roman"/>
          <w:color w:val="auto"/>
          <w:lang w:eastAsia="en-US"/>
        </w:rPr>
        <w:t xml:space="preserve">When integrating all the </w:t>
      </w:r>
      <w:r w:rsidR="00191CDD">
        <w:rPr>
          <w:rFonts w:eastAsia="Times New Roman"/>
          <w:color w:val="auto"/>
          <w:lang w:eastAsia="en-US"/>
        </w:rPr>
        <w:t xml:space="preserve">IETF </w:t>
      </w:r>
      <w:r>
        <w:rPr>
          <w:rFonts w:eastAsia="Times New Roman"/>
          <w:color w:val="auto"/>
          <w:lang w:eastAsia="en-US"/>
        </w:rPr>
        <w:t xml:space="preserve">normative extension work together, the </w:t>
      </w:r>
      <w:proofErr w:type="spellStart"/>
      <w:r>
        <w:rPr>
          <w:rFonts w:eastAsia="Times New Roman"/>
          <w:color w:val="auto"/>
          <w:lang w:eastAsia="en-US"/>
        </w:rPr>
        <w:t>MoQ</w:t>
      </w:r>
      <w:proofErr w:type="spellEnd"/>
      <w:r>
        <w:rPr>
          <w:rFonts w:eastAsia="Times New Roman"/>
          <w:color w:val="auto"/>
          <w:lang w:eastAsia="en-US"/>
        </w:rPr>
        <w:t xml:space="preserve"> draft with </w:t>
      </w:r>
      <w:r w:rsidR="00401DAE">
        <w:rPr>
          <w:rFonts w:eastAsia="Times New Roman"/>
          <w:color w:val="auto"/>
          <w:lang w:eastAsia="en-US"/>
        </w:rPr>
        <w:t xml:space="preserve">the said </w:t>
      </w:r>
      <w:r>
        <w:rPr>
          <w:rFonts w:eastAsia="Times New Roman"/>
          <w:color w:val="auto"/>
          <w:lang w:eastAsia="en-US"/>
        </w:rPr>
        <w:t xml:space="preserve">object header extension will be an evolving way to handle both the current MRI mapping and the KI#4 (S)RTP multiplexed media identification information. </w:t>
      </w:r>
    </w:p>
    <w:p w14:paraId="722AB521" w14:textId="6ECA84C1" w:rsidR="003834E2" w:rsidRDefault="0070225F" w:rsidP="003834E2">
      <w:pPr>
        <w:overflowPunct/>
        <w:autoSpaceDE/>
        <w:autoSpaceDN/>
        <w:adjustRightInd/>
        <w:ind w:left="360" w:hanging="360"/>
        <w:textAlignment w:val="auto"/>
        <w:rPr>
          <w:rFonts w:eastAsia="Times New Roman"/>
          <w:i/>
          <w:iCs/>
          <w:color w:val="auto"/>
          <w:lang w:eastAsia="en-US"/>
        </w:rPr>
      </w:pPr>
      <w:r>
        <w:rPr>
          <w:rFonts w:eastAsia="Times New Roman"/>
          <w:b/>
          <w:bCs/>
          <w:i/>
          <w:iCs/>
          <w:color w:val="auto"/>
          <w:u w:val="single"/>
          <w:lang w:eastAsia="en-US"/>
        </w:rPr>
        <w:t>Proposition</w:t>
      </w:r>
      <w:r w:rsidRPr="00382EE2">
        <w:rPr>
          <w:rFonts w:eastAsia="Times New Roman"/>
          <w:b/>
          <w:bCs/>
          <w:i/>
          <w:iCs/>
          <w:color w:val="auto"/>
          <w:u w:val="single"/>
          <w:lang w:eastAsia="en-US"/>
        </w:rPr>
        <w:t xml:space="preserve"> </w:t>
      </w:r>
      <w:r w:rsidR="003834E2">
        <w:rPr>
          <w:rFonts w:eastAsia="Times New Roman"/>
          <w:b/>
          <w:bCs/>
          <w:i/>
          <w:iCs/>
          <w:color w:val="auto"/>
          <w:u w:val="single"/>
          <w:lang w:eastAsia="en-US"/>
        </w:rPr>
        <w:t>2.2</w:t>
      </w:r>
      <w:r w:rsidR="003834E2" w:rsidRPr="00382EE2">
        <w:rPr>
          <w:rFonts w:eastAsia="Times New Roman"/>
          <w:i/>
          <w:iCs/>
          <w:color w:val="auto"/>
          <w:lang w:eastAsia="en-US"/>
        </w:rPr>
        <w:t xml:space="preserve">: </w:t>
      </w:r>
      <w:r w:rsidR="003834E2">
        <w:rPr>
          <w:rFonts w:eastAsia="Times New Roman"/>
          <w:i/>
          <w:iCs/>
          <w:color w:val="auto"/>
          <w:lang w:eastAsia="en-US"/>
        </w:rPr>
        <w:t>T</w:t>
      </w:r>
      <w:r w:rsidR="003834E2" w:rsidRPr="009F29C2">
        <w:rPr>
          <w:rFonts w:eastAsia="Times New Roman"/>
          <w:i/>
          <w:iCs/>
          <w:color w:val="auto"/>
          <w:lang w:eastAsia="en-US"/>
        </w:rPr>
        <w:t>he mapping</w:t>
      </w:r>
      <w:r w:rsidR="005F4335">
        <w:rPr>
          <w:rFonts w:eastAsia="Times New Roman"/>
          <w:i/>
          <w:iCs/>
          <w:color w:val="auto"/>
          <w:lang w:eastAsia="en-US"/>
        </w:rPr>
        <w:t>s</w:t>
      </w:r>
      <w:r w:rsidR="003834E2">
        <w:rPr>
          <w:rFonts w:eastAsia="Times New Roman"/>
          <w:i/>
          <w:iCs/>
          <w:color w:val="auto"/>
          <w:lang w:eastAsia="en-US"/>
        </w:rPr>
        <w:t xml:space="preserve"> </w:t>
      </w:r>
      <w:r w:rsidR="003834E2" w:rsidRPr="009F29C2">
        <w:rPr>
          <w:rFonts w:eastAsia="Times New Roman"/>
          <w:i/>
          <w:iCs/>
          <w:color w:val="auto"/>
          <w:lang w:eastAsia="en-US"/>
        </w:rPr>
        <w:t xml:space="preserve">between the </w:t>
      </w:r>
      <w:proofErr w:type="spellStart"/>
      <w:r w:rsidR="003834E2" w:rsidRPr="009F29C2">
        <w:rPr>
          <w:rFonts w:eastAsia="Times New Roman"/>
          <w:i/>
          <w:iCs/>
          <w:color w:val="auto"/>
          <w:lang w:eastAsia="en-US"/>
        </w:rPr>
        <w:t>MoQ</w:t>
      </w:r>
      <w:proofErr w:type="spellEnd"/>
      <w:r w:rsidR="003834E2" w:rsidRPr="009F29C2">
        <w:rPr>
          <w:rFonts w:eastAsia="Times New Roman"/>
          <w:i/>
          <w:iCs/>
          <w:color w:val="auto"/>
          <w:lang w:eastAsia="en-US"/>
        </w:rPr>
        <w:t xml:space="preserve"> Metadata and the </w:t>
      </w:r>
      <w:r w:rsidR="003834E2">
        <w:rPr>
          <w:rFonts w:eastAsia="Times New Roman"/>
          <w:i/>
          <w:iCs/>
          <w:color w:val="auto"/>
          <w:lang w:eastAsia="en-US"/>
        </w:rPr>
        <w:t xml:space="preserve">MRI, along the </w:t>
      </w:r>
      <w:r w:rsidR="003834E2" w:rsidRPr="009F29C2">
        <w:rPr>
          <w:rFonts w:eastAsia="Times New Roman"/>
          <w:i/>
          <w:iCs/>
          <w:color w:val="auto"/>
          <w:lang w:val="en-US" w:eastAsia="en-US"/>
        </w:rPr>
        <w:t xml:space="preserve">(S)RTP </w:t>
      </w:r>
      <w:r w:rsidR="003834E2" w:rsidRPr="009F29C2">
        <w:rPr>
          <w:rFonts w:eastAsia="Times New Roman"/>
          <w:i/>
          <w:iCs/>
          <w:color w:val="auto"/>
          <w:lang w:eastAsia="en-US"/>
        </w:rPr>
        <w:t>Multiplexed Media Identification Information</w:t>
      </w:r>
      <w:r w:rsidR="003834E2">
        <w:rPr>
          <w:rFonts w:eastAsia="Times New Roman"/>
          <w:i/>
          <w:iCs/>
          <w:color w:val="auto"/>
          <w:lang w:eastAsia="en-US"/>
        </w:rPr>
        <w:t xml:space="preserve">, can be addressed by the </w:t>
      </w:r>
      <w:r w:rsidR="00A3467E">
        <w:rPr>
          <w:rFonts w:eastAsia="Times New Roman"/>
          <w:i/>
          <w:iCs/>
          <w:color w:val="auto"/>
          <w:lang w:eastAsia="en-US"/>
        </w:rPr>
        <w:t>working</w:t>
      </w:r>
      <w:r w:rsidR="003834E2">
        <w:rPr>
          <w:rFonts w:eastAsia="Times New Roman"/>
          <w:i/>
          <w:iCs/>
          <w:color w:val="auto"/>
          <w:lang w:eastAsia="en-US"/>
        </w:rPr>
        <w:t xml:space="preserve"> </w:t>
      </w:r>
      <w:proofErr w:type="spellStart"/>
      <w:r w:rsidR="003834E2">
        <w:rPr>
          <w:rFonts w:eastAsia="Times New Roman"/>
          <w:i/>
          <w:iCs/>
          <w:color w:val="auto"/>
          <w:lang w:eastAsia="en-US"/>
        </w:rPr>
        <w:t>MoQ</w:t>
      </w:r>
      <w:proofErr w:type="spellEnd"/>
      <w:r w:rsidR="003834E2">
        <w:rPr>
          <w:rFonts w:eastAsia="Times New Roman"/>
          <w:i/>
          <w:iCs/>
          <w:color w:val="auto"/>
          <w:lang w:eastAsia="en-US"/>
        </w:rPr>
        <w:t xml:space="preserve"> IETF </w:t>
      </w:r>
      <w:r w:rsidR="00A3467E">
        <w:rPr>
          <w:rFonts w:eastAsia="Times New Roman"/>
          <w:i/>
          <w:iCs/>
          <w:color w:val="auto"/>
          <w:lang w:eastAsia="en-US"/>
        </w:rPr>
        <w:t>draft</w:t>
      </w:r>
      <w:r w:rsidR="003834E2">
        <w:rPr>
          <w:rFonts w:eastAsia="Times New Roman"/>
          <w:i/>
          <w:iCs/>
          <w:color w:val="auto"/>
          <w:lang w:eastAsia="en-US"/>
        </w:rPr>
        <w:t xml:space="preserve"> with the </w:t>
      </w:r>
      <w:proofErr w:type="spellStart"/>
      <w:r w:rsidR="003834E2">
        <w:rPr>
          <w:rFonts w:eastAsia="Times New Roman"/>
          <w:i/>
          <w:iCs/>
          <w:color w:val="auto"/>
          <w:lang w:eastAsia="en-US"/>
        </w:rPr>
        <w:t>MoQ</w:t>
      </w:r>
      <w:proofErr w:type="spellEnd"/>
      <w:r w:rsidR="003834E2">
        <w:rPr>
          <w:rFonts w:eastAsia="Times New Roman"/>
          <w:i/>
          <w:iCs/>
          <w:color w:val="auto"/>
          <w:lang w:eastAsia="en-US"/>
        </w:rPr>
        <w:t xml:space="preserve"> object header extension.</w:t>
      </w:r>
      <w:r w:rsidR="005F4335">
        <w:rPr>
          <w:rFonts w:eastAsia="Times New Roman"/>
          <w:i/>
          <w:iCs/>
          <w:color w:val="auto"/>
          <w:lang w:eastAsia="en-US"/>
        </w:rPr>
        <w:t xml:space="preserve"> The extension type and the format of the mappings </w:t>
      </w:r>
      <w:r w:rsidR="00EE542A">
        <w:rPr>
          <w:rFonts w:eastAsia="Times New Roman"/>
          <w:i/>
          <w:iCs/>
          <w:color w:val="auto"/>
          <w:lang w:eastAsia="en-US"/>
        </w:rPr>
        <w:t>can</w:t>
      </w:r>
      <w:r w:rsidR="005F4335">
        <w:rPr>
          <w:rFonts w:eastAsia="Times New Roman"/>
          <w:i/>
          <w:iCs/>
          <w:color w:val="auto"/>
          <w:lang w:eastAsia="en-US"/>
        </w:rPr>
        <w:t xml:space="preserve"> be further defined by 3GPP CT working group.</w:t>
      </w:r>
    </w:p>
    <w:p w14:paraId="18FC6C47" w14:textId="75540812" w:rsidR="00CB3E88" w:rsidRPr="00700EAC" w:rsidRDefault="00485C8A" w:rsidP="00CB3E88">
      <w:pPr>
        <w:pStyle w:val="Heading1"/>
        <w:rPr>
          <w:rFonts w:ascii="Times New Roman" w:hAnsi="Times New Roman"/>
        </w:rPr>
      </w:pPr>
      <w:r>
        <w:rPr>
          <w:rFonts w:ascii="Times New Roman" w:hAnsi="Times New Roman"/>
        </w:rPr>
        <w:t>UDP-option for KI#4</w:t>
      </w:r>
    </w:p>
    <w:p w14:paraId="72C6BAB5" w14:textId="227BE6B1" w:rsidR="00A946ED" w:rsidRDefault="00A946ED" w:rsidP="00CB3E88">
      <w:p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As in the current version of TS 23.501 clause 5.37.9.4, the on-path N6 signalling method, UDP-option, can be applied to encode the MRI (media related information) for the encrypted &amp; integrity-protected transfer through the UDP tunnel over N6. The 3GPP only needs to coordinate </w:t>
      </w:r>
      <w:r w:rsidR="0068331D">
        <w:rPr>
          <w:rFonts w:eastAsia="Times New Roman"/>
          <w:color w:val="auto"/>
          <w:lang w:eastAsia="en-US"/>
        </w:rPr>
        <w:t xml:space="preserve">a </w:t>
      </w:r>
      <w:r>
        <w:rPr>
          <w:rFonts w:eastAsia="Times New Roman"/>
          <w:color w:val="auto"/>
          <w:lang w:eastAsia="en-US"/>
        </w:rPr>
        <w:t xml:space="preserve">request </w:t>
      </w:r>
      <w:r w:rsidR="0068331D">
        <w:rPr>
          <w:rFonts w:eastAsia="Times New Roman"/>
          <w:color w:val="auto"/>
          <w:lang w:eastAsia="en-US"/>
        </w:rPr>
        <w:t xml:space="preserve">for </w:t>
      </w:r>
      <w:r>
        <w:rPr>
          <w:rFonts w:eastAsia="Times New Roman"/>
          <w:color w:val="auto"/>
          <w:lang w:eastAsia="en-US"/>
        </w:rPr>
        <w:t xml:space="preserve">the </w:t>
      </w:r>
      <w:r w:rsidR="0068331D">
        <w:rPr>
          <w:rFonts w:eastAsia="Times New Roman"/>
          <w:color w:val="auto"/>
          <w:lang w:eastAsia="en-US"/>
        </w:rPr>
        <w:t xml:space="preserve">IANA </w:t>
      </w:r>
      <w:r>
        <w:rPr>
          <w:rFonts w:eastAsia="Times New Roman"/>
          <w:color w:val="auto"/>
          <w:lang w:eastAsia="en-US"/>
        </w:rPr>
        <w:t xml:space="preserve">assignment of a new </w:t>
      </w:r>
      <w:r w:rsidRPr="000F1C2E">
        <w:rPr>
          <w:rFonts w:eastAsia="Times New Roman"/>
          <w:color w:val="auto"/>
          <w:u w:val="single"/>
          <w:lang w:eastAsia="en-US"/>
        </w:rPr>
        <w:t>Kind</w:t>
      </w:r>
      <w:r>
        <w:rPr>
          <w:rFonts w:eastAsia="Times New Roman"/>
          <w:color w:val="auto"/>
          <w:lang w:eastAsia="en-US"/>
        </w:rPr>
        <w:t xml:space="preserve"> from the</w:t>
      </w:r>
      <w:r w:rsidR="0068331D">
        <w:rPr>
          <w:rFonts w:eastAsia="Times New Roman"/>
          <w:color w:val="auto"/>
          <w:lang w:eastAsia="en-US"/>
        </w:rPr>
        <w:t xml:space="preserve"> (re</w:t>
      </w:r>
      <w:r w:rsidR="00106F60">
        <w:rPr>
          <w:rFonts w:eastAsia="Times New Roman"/>
          <w:color w:val="auto"/>
          <w:lang w:eastAsia="en-US"/>
        </w:rPr>
        <w:t>commended)</w:t>
      </w:r>
      <w:r>
        <w:rPr>
          <w:rFonts w:eastAsia="Times New Roman"/>
          <w:color w:val="auto"/>
          <w:lang w:eastAsia="en-US"/>
        </w:rPr>
        <w:t xml:space="preserve"> </w:t>
      </w:r>
      <w:r w:rsidR="0059685A">
        <w:rPr>
          <w:rFonts w:eastAsia="Times New Roman"/>
          <w:color w:val="auto"/>
          <w:lang w:eastAsia="en-US"/>
        </w:rPr>
        <w:t xml:space="preserve">SAFE range [10…126] of the UDP option registry, e.g., </w:t>
      </w:r>
    </w:p>
    <w:p w14:paraId="1EBA5EB3" w14:textId="77777777" w:rsidR="0059685A" w:rsidRDefault="0059685A" w:rsidP="00CB3E88">
      <w:pPr>
        <w:overflowPunct/>
        <w:autoSpaceDE/>
        <w:autoSpaceDN/>
        <w:adjustRightInd/>
        <w:spacing w:after="0"/>
        <w:textAlignment w:val="auto"/>
        <w:rPr>
          <w:rFonts w:eastAsia="Times New Roman"/>
          <w:color w:val="auto"/>
          <w:lang w:eastAsia="en-US"/>
        </w:rPr>
      </w:pPr>
    </w:p>
    <w:p w14:paraId="3DE95119" w14:textId="77777777" w:rsidR="0059685A" w:rsidRPr="0059685A" w:rsidRDefault="0059685A" w:rsidP="0059685A">
      <w:pPr>
        <w:pStyle w:val="HTMLPreformatted"/>
        <w:shd w:val="clear" w:color="auto" w:fill="FFFFFF"/>
        <w:ind w:left="916"/>
        <w:rPr>
          <w:color w:val="212529"/>
          <w:sz w:val="18"/>
          <w:szCs w:val="18"/>
        </w:rPr>
      </w:pPr>
      <w:r w:rsidRPr="00106F60">
        <w:rPr>
          <w:b/>
          <w:bCs/>
          <w:color w:val="212529"/>
          <w:sz w:val="18"/>
          <w:szCs w:val="18"/>
        </w:rPr>
        <w:t>Kind</w:t>
      </w:r>
      <w:r w:rsidRPr="0059685A">
        <w:rPr>
          <w:color w:val="212529"/>
          <w:sz w:val="18"/>
          <w:szCs w:val="18"/>
        </w:rPr>
        <w:t xml:space="preserve">     Length       Meaning</w:t>
      </w:r>
    </w:p>
    <w:p w14:paraId="3AD8F42A" w14:textId="67C476BC" w:rsidR="0059685A" w:rsidRPr="0059685A" w:rsidRDefault="0059685A" w:rsidP="0059685A">
      <w:pPr>
        <w:pStyle w:val="HTMLPreformatted"/>
        <w:shd w:val="clear" w:color="auto" w:fill="FFFFFF"/>
        <w:ind w:left="916"/>
        <w:rPr>
          <w:color w:val="212529"/>
          <w:sz w:val="18"/>
          <w:szCs w:val="18"/>
        </w:rPr>
      </w:pPr>
      <w:r w:rsidRPr="0059685A">
        <w:rPr>
          <w:color w:val="212529"/>
          <w:sz w:val="18"/>
          <w:szCs w:val="18"/>
        </w:rPr>
        <w:t>------------------------------</w:t>
      </w:r>
    </w:p>
    <w:p w14:paraId="301BBF0F" w14:textId="1818D5DC" w:rsidR="0059685A" w:rsidRPr="0059685A" w:rsidRDefault="0059685A" w:rsidP="0059685A">
      <w:pPr>
        <w:pStyle w:val="HTMLPreformatted"/>
        <w:shd w:val="clear" w:color="auto" w:fill="FFFFFF"/>
        <w:ind w:left="916"/>
        <w:rPr>
          <w:color w:val="212529"/>
          <w:sz w:val="18"/>
          <w:szCs w:val="18"/>
        </w:rPr>
      </w:pPr>
      <w:r w:rsidRPr="0059685A">
        <w:rPr>
          <w:color w:val="212529"/>
          <w:sz w:val="18"/>
          <w:szCs w:val="18"/>
        </w:rPr>
        <w:t>TBD      Varied       XRM</w:t>
      </w:r>
      <w:r>
        <w:rPr>
          <w:color w:val="212529"/>
          <w:sz w:val="18"/>
          <w:szCs w:val="18"/>
        </w:rPr>
        <w:t xml:space="preserve"> MRI</w:t>
      </w:r>
    </w:p>
    <w:p w14:paraId="3616FFDD" w14:textId="487ED4C5" w:rsidR="0059685A" w:rsidRDefault="0059685A" w:rsidP="00CB3E88">
      <w:pPr>
        <w:overflowPunct/>
        <w:autoSpaceDE/>
        <w:autoSpaceDN/>
        <w:adjustRightInd/>
        <w:spacing w:after="0"/>
        <w:textAlignment w:val="auto"/>
        <w:rPr>
          <w:rFonts w:eastAsia="Times New Roman"/>
          <w:color w:val="auto"/>
          <w:lang w:val="en-US" w:eastAsia="en-US"/>
        </w:rPr>
      </w:pPr>
    </w:p>
    <w:p w14:paraId="7FB0278F" w14:textId="464756DB" w:rsidR="0059685A" w:rsidRPr="0059685A" w:rsidRDefault="000F1C2E" w:rsidP="00CB3E88">
      <w:pPr>
        <w:overflowPunct/>
        <w:autoSpaceDE/>
        <w:autoSpaceDN/>
        <w:adjustRightInd/>
        <w:spacing w:after="0"/>
        <w:textAlignment w:val="auto"/>
        <w:rPr>
          <w:rFonts w:eastAsia="Times New Roman"/>
          <w:color w:val="auto"/>
          <w:lang w:val="en-US" w:eastAsia="en-US"/>
        </w:rPr>
      </w:pPr>
      <w:r>
        <w:rPr>
          <w:rFonts w:eastAsia="Times New Roman"/>
          <w:color w:val="auto"/>
          <w:lang w:val="en-US" w:eastAsia="en-US"/>
        </w:rPr>
        <w:t xml:space="preserve">Without much variation, the same mechanism can be extended to accommodate the KI#4 (S)RTP multiplexed media identification information. </w:t>
      </w:r>
    </w:p>
    <w:p w14:paraId="09E3C84E" w14:textId="77777777" w:rsidR="00A946ED" w:rsidRDefault="00A946ED" w:rsidP="00CB3E88">
      <w:pPr>
        <w:overflowPunct/>
        <w:autoSpaceDE/>
        <w:autoSpaceDN/>
        <w:adjustRightInd/>
        <w:spacing w:after="0"/>
        <w:textAlignment w:val="auto"/>
        <w:rPr>
          <w:rFonts w:eastAsia="Times New Roman"/>
          <w:color w:val="auto"/>
          <w:lang w:eastAsia="en-US"/>
        </w:rPr>
      </w:pPr>
    </w:p>
    <w:p w14:paraId="61D8D810" w14:textId="5E1532F0" w:rsidR="00CB3E88" w:rsidRPr="00A12260" w:rsidRDefault="0070225F" w:rsidP="00A12260">
      <w:pPr>
        <w:overflowPunct/>
        <w:autoSpaceDE/>
        <w:autoSpaceDN/>
        <w:adjustRightInd/>
        <w:ind w:left="360" w:hanging="360"/>
        <w:textAlignment w:val="auto"/>
        <w:rPr>
          <w:rFonts w:eastAsia="Times New Roman"/>
          <w:b/>
          <w:bCs/>
          <w:i/>
          <w:iCs/>
          <w:color w:val="auto"/>
          <w:u w:val="single"/>
          <w:lang w:eastAsia="en-US"/>
        </w:rPr>
      </w:pPr>
      <w:r>
        <w:rPr>
          <w:rFonts w:eastAsia="Times New Roman"/>
          <w:b/>
          <w:bCs/>
          <w:i/>
          <w:iCs/>
          <w:color w:val="auto"/>
          <w:u w:val="single"/>
          <w:lang w:eastAsia="en-US"/>
        </w:rPr>
        <w:t>Proposition</w:t>
      </w:r>
      <w:r w:rsidRPr="00382EE2">
        <w:rPr>
          <w:rFonts w:eastAsia="Times New Roman"/>
          <w:b/>
          <w:bCs/>
          <w:i/>
          <w:iCs/>
          <w:color w:val="auto"/>
          <w:u w:val="single"/>
          <w:lang w:eastAsia="en-US"/>
        </w:rPr>
        <w:t xml:space="preserve"> </w:t>
      </w:r>
      <w:r w:rsidR="000F1C2E">
        <w:rPr>
          <w:rFonts w:eastAsia="Times New Roman"/>
          <w:b/>
          <w:bCs/>
          <w:i/>
          <w:iCs/>
          <w:color w:val="auto"/>
          <w:u w:val="single"/>
          <w:lang w:eastAsia="en-US"/>
        </w:rPr>
        <w:t>3</w:t>
      </w:r>
      <w:r w:rsidR="000F1C2E" w:rsidRPr="00A12260">
        <w:rPr>
          <w:rFonts w:eastAsia="Times New Roman"/>
          <w:b/>
          <w:bCs/>
          <w:i/>
          <w:iCs/>
          <w:color w:val="auto"/>
          <w:u w:val="single"/>
          <w:lang w:eastAsia="en-US"/>
        </w:rPr>
        <w:t>:</w:t>
      </w:r>
      <w:r w:rsidR="000F1C2E" w:rsidRPr="00A12260">
        <w:rPr>
          <w:rFonts w:eastAsia="Times New Roman"/>
          <w:i/>
          <w:iCs/>
          <w:color w:val="auto"/>
          <w:lang w:eastAsia="en-US"/>
        </w:rPr>
        <w:t xml:space="preserve"> The on-path N6 signalling method, </w:t>
      </w:r>
      <w:r w:rsidR="005C4885">
        <w:rPr>
          <w:rFonts w:eastAsia="Times New Roman"/>
          <w:i/>
          <w:iCs/>
          <w:color w:val="auto"/>
          <w:lang w:eastAsia="en-US"/>
        </w:rPr>
        <w:t xml:space="preserve">i.e., </w:t>
      </w:r>
      <w:r w:rsidR="000F1C2E" w:rsidRPr="00A12260">
        <w:rPr>
          <w:rFonts w:eastAsia="Times New Roman"/>
          <w:i/>
          <w:iCs/>
          <w:color w:val="auto"/>
          <w:lang w:eastAsia="en-US"/>
        </w:rPr>
        <w:t>the UDP-option, can be applied to accommodate both the MRI and the (S)RTP Multiplexed Media Identification Information.</w:t>
      </w:r>
    </w:p>
    <w:p w14:paraId="4A4C9F18" w14:textId="77777777" w:rsidR="00CB3E88" w:rsidRPr="0025203F" w:rsidRDefault="00CB3E88" w:rsidP="00CB3E88">
      <w:pPr>
        <w:overflowPunct/>
        <w:autoSpaceDE/>
        <w:autoSpaceDN/>
        <w:adjustRightInd/>
        <w:spacing w:after="0"/>
        <w:textAlignment w:val="auto"/>
        <w:rPr>
          <w:rFonts w:eastAsia="Times New Roman"/>
          <w:color w:val="auto"/>
          <w:lang w:val="en-US" w:eastAsia="zh-CN"/>
        </w:rPr>
      </w:pPr>
    </w:p>
    <w:p w14:paraId="4EF3910B" w14:textId="49F9EC3A" w:rsidR="00485C8A" w:rsidRPr="00700EAC" w:rsidRDefault="00485C8A" w:rsidP="00485C8A">
      <w:pPr>
        <w:pStyle w:val="Heading1"/>
        <w:rPr>
          <w:rFonts w:ascii="Times New Roman" w:hAnsi="Times New Roman"/>
        </w:rPr>
      </w:pPr>
      <w:r>
        <w:rPr>
          <w:rFonts w:ascii="Times New Roman" w:hAnsi="Times New Roman"/>
        </w:rPr>
        <w:t>Connect-UDP for KI#4</w:t>
      </w:r>
    </w:p>
    <w:p w14:paraId="65564838" w14:textId="4DF6390A" w:rsidR="00A946ED" w:rsidRDefault="001A5798" w:rsidP="00915407">
      <w:pPr>
        <w:overflowPunct/>
        <w:autoSpaceDE/>
        <w:autoSpaceDN/>
        <w:adjustRightInd/>
        <w:spacing w:after="0"/>
        <w:textAlignment w:val="auto"/>
        <w:rPr>
          <w:rFonts w:eastAsia="Times New Roman"/>
          <w:color w:val="auto"/>
          <w:lang w:eastAsia="en-US"/>
        </w:rPr>
      </w:pPr>
      <w:r>
        <w:rPr>
          <w:rFonts w:eastAsia="Times New Roman"/>
          <w:color w:val="auto"/>
          <w:lang w:eastAsia="en-US"/>
        </w:rPr>
        <w:t>As in the current version of TS 23.501 clause 5.37.9.3, the on-path N6 signalling method, i.e., connect-UDP as in RFC-9298</w:t>
      </w:r>
      <w:r w:rsidR="005C4885">
        <w:rPr>
          <w:rFonts w:eastAsia="Times New Roman"/>
          <w:color w:val="auto"/>
          <w:lang w:eastAsia="en-US"/>
        </w:rPr>
        <w:t xml:space="preserve"> &amp; 9297</w:t>
      </w:r>
      <w:r>
        <w:rPr>
          <w:rFonts w:eastAsia="Times New Roman"/>
          <w:color w:val="auto"/>
          <w:lang w:eastAsia="en-US"/>
        </w:rPr>
        <w:t xml:space="preserve">, can be applied to encode the MRI (media related information) for the encrypted &amp; integrity-protected transfer via HTTP datagrams over N6. The normative text further clarifies the </w:t>
      </w:r>
      <w:r>
        <w:t>mechanism for exchanging HTTP Datagrams and the associated format is defined in RFC 9298 and RFC 9297. </w:t>
      </w:r>
      <w:r w:rsidR="00D31D7A">
        <w:rPr>
          <w:rFonts w:eastAsia="Times New Roman"/>
          <w:color w:val="auto"/>
          <w:lang w:eastAsia="en-US"/>
        </w:rPr>
        <w:t>The RFC-9298 provides the HTTP datagram payload format as:</w:t>
      </w:r>
    </w:p>
    <w:p w14:paraId="1DA0576E" w14:textId="77777777" w:rsidR="00AA1D59" w:rsidRPr="00D31D7A" w:rsidRDefault="00AA1D59" w:rsidP="00915407">
      <w:pPr>
        <w:overflowPunct/>
        <w:autoSpaceDE/>
        <w:autoSpaceDN/>
        <w:adjustRightInd/>
        <w:spacing w:after="0"/>
        <w:textAlignment w:val="auto"/>
        <w:rPr>
          <w:rFonts w:eastAsia="Times New Roman"/>
          <w:color w:val="auto"/>
          <w:lang w:eastAsia="en-US"/>
        </w:rPr>
      </w:pPr>
    </w:p>
    <w:p w14:paraId="3A1D765E" w14:textId="67B0FF20" w:rsidR="00A946ED" w:rsidRPr="00D31928" w:rsidRDefault="00D31D7A" w:rsidP="00A946ED">
      <w:pPr>
        <w:overflowPunct/>
        <w:autoSpaceDE/>
        <w:autoSpaceDN/>
        <w:adjustRightInd/>
        <w:spacing w:after="0"/>
        <w:ind w:left="1298"/>
        <w:textAlignment w:val="auto"/>
        <w:rPr>
          <w:rFonts w:ascii="Courier New" w:eastAsia="Times New Roman" w:hAnsi="Courier New" w:cs="Courier New"/>
          <w:color w:val="auto"/>
          <w:sz w:val="18"/>
          <w:szCs w:val="18"/>
          <w:lang w:val="en-US" w:eastAsia="en-US"/>
        </w:rPr>
      </w:pPr>
      <w:r>
        <w:rPr>
          <w:rFonts w:ascii="Courier New" w:eastAsia="Times New Roman" w:hAnsi="Courier New" w:cs="Courier New"/>
          <w:color w:val="auto"/>
          <w:sz w:val="18"/>
          <w:szCs w:val="18"/>
          <w:lang w:val="en-US" w:eastAsia="en-US"/>
        </w:rPr>
        <w:t>UDP</w:t>
      </w:r>
      <w:r w:rsidR="00A946ED" w:rsidRPr="00D31928">
        <w:rPr>
          <w:rFonts w:ascii="Courier New" w:eastAsia="Times New Roman" w:hAnsi="Courier New" w:cs="Courier New"/>
          <w:color w:val="auto"/>
          <w:sz w:val="18"/>
          <w:szCs w:val="18"/>
          <w:lang w:val="en-US" w:eastAsia="en-US"/>
        </w:rPr>
        <w:t xml:space="preserve"> Proxying HTTP Datagram Payload {</w:t>
      </w:r>
    </w:p>
    <w:p w14:paraId="1752CED1" w14:textId="77777777" w:rsidR="00A946ED" w:rsidRPr="00D31928" w:rsidRDefault="00A946ED" w:rsidP="00A946ED">
      <w:pPr>
        <w:overflowPunct/>
        <w:autoSpaceDE/>
        <w:autoSpaceDN/>
        <w:adjustRightInd/>
        <w:spacing w:after="0"/>
        <w:ind w:left="1298"/>
        <w:textAlignment w:val="auto"/>
        <w:rPr>
          <w:rFonts w:ascii="Courier New" w:eastAsia="Times New Roman" w:hAnsi="Courier New" w:cs="Courier New"/>
          <w:color w:val="auto"/>
          <w:sz w:val="18"/>
          <w:szCs w:val="18"/>
          <w:lang w:val="en-US" w:eastAsia="en-US"/>
        </w:rPr>
      </w:pPr>
      <w:r w:rsidRPr="00D31928">
        <w:rPr>
          <w:rFonts w:ascii="Courier New" w:eastAsia="Times New Roman" w:hAnsi="Courier New" w:cs="Courier New"/>
          <w:color w:val="auto"/>
          <w:sz w:val="18"/>
          <w:szCs w:val="18"/>
          <w:lang w:val="en-US" w:eastAsia="en-US"/>
        </w:rPr>
        <w:t xml:space="preserve">     </w:t>
      </w:r>
      <w:r w:rsidRPr="00106F60">
        <w:rPr>
          <w:rFonts w:ascii="Courier New" w:eastAsia="Times New Roman" w:hAnsi="Courier New" w:cs="Courier New"/>
          <w:b/>
          <w:bCs/>
          <w:color w:val="auto"/>
          <w:sz w:val="18"/>
          <w:szCs w:val="18"/>
          <w:lang w:val="en-US" w:eastAsia="en-US"/>
        </w:rPr>
        <w:t>Context ID</w:t>
      </w:r>
      <w:r w:rsidRPr="00D31928">
        <w:rPr>
          <w:rFonts w:ascii="Courier New" w:eastAsia="Times New Roman" w:hAnsi="Courier New" w:cs="Courier New"/>
          <w:color w:val="auto"/>
          <w:sz w:val="18"/>
          <w:szCs w:val="18"/>
          <w:lang w:val="en-US" w:eastAsia="en-US"/>
        </w:rPr>
        <w:t xml:space="preserve"> (</w:t>
      </w:r>
      <w:proofErr w:type="spellStart"/>
      <w:r w:rsidRPr="00D31928">
        <w:rPr>
          <w:rFonts w:ascii="Courier New" w:eastAsia="Times New Roman" w:hAnsi="Courier New" w:cs="Courier New"/>
          <w:color w:val="auto"/>
          <w:sz w:val="18"/>
          <w:szCs w:val="18"/>
          <w:lang w:val="en-US" w:eastAsia="en-US"/>
        </w:rPr>
        <w:t>i</w:t>
      </w:r>
      <w:proofErr w:type="spellEnd"/>
      <w:r w:rsidRPr="00D31928">
        <w:rPr>
          <w:rFonts w:ascii="Courier New" w:eastAsia="Times New Roman" w:hAnsi="Courier New" w:cs="Courier New"/>
          <w:color w:val="auto"/>
          <w:sz w:val="18"/>
          <w:szCs w:val="18"/>
          <w:lang w:val="en-US" w:eastAsia="en-US"/>
        </w:rPr>
        <w:t>),</w:t>
      </w:r>
    </w:p>
    <w:p w14:paraId="5ED4D328" w14:textId="36803F68" w:rsidR="00A946ED" w:rsidRPr="00D31928" w:rsidRDefault="00A946ED" w:rsidP="00A946ED">
      <w:pPr>
        <w:overflowPunct/>
        <w:autoSpaceDE/>
        <w:autoSpaceDN/>
        <w:adjustRightInd/>
        <w:spacing w:after="0"/>
        <w:ind w:left="1298"/>
        <w:textAlignment w:val="auto"/>
        <w:rPr>
          <w:rFonts w:ascii="Courier New" w:eastAsia="Times New Roman" w:hAnsi="Courier New" w:cs="Courier New"/>
          <w:color w:val="auto"/>
          <w:sz w:val="18"/>
          <w:szCs w:val="18"/>
          <w:lang w:val="en-US" w:eastAsia="en-US"/>
        </w:rPr>
      </w:pPr>
      <w:r w:rsidRPr="00D31928">
        <w:rPr>
          <w:rFonts w:ascii="Courier New" w:eastAsia="Times New Roman" w:hAnsi="Courier New" w:cs="Courier New"/>
          <w:color w:val="auto"/>
          <w:sz w:val="18"/>
          <w:szCs w:val="18"/>
          <w:lang w:val="en-US" w:eastAsia="en-US"/>
        </w:rPr>
        <w:t xml:space="preserve">     </w:t>
      </w:r>
      <w:r w:rsidR="00D31D7A">
        <w:rPr>
          <w:rFonts w:ascii="Courier New" w:eastAsia="Times New Roman" w:hAnsi="Courier New" w:cs="Courier New"/>
          <w:color w:val="auto"/>
          <w:sz w:val="18"/>
          <w:szCs w:val="18"/>
          <w:lang w:val="en-US" w:eastAsia="en-US"/>
        </w:rPr>
        <w:t xml:space="preserve">UDP Proxying </w:t>
      </w:r>
      <w:r w:rsidRPr="00D31928">
        <w:rPr>
          <w:rFonts w:ascii="Courier New" w:eastAsia="Times New Roman" w:hAnsi="Courier New" w:cs="Courier New"/>
          <w:color w:val="auto"/>
          <w:sz w:val="18"/>
          <w:szCs w:val="18"/>
          <w:lang w:val="en-US" w:eastAsia="en-US"/>
        </w:rPr>
        <w:t>Payload (..),</w:t>
      </w:r>
    </w:p>
    <w:p w14:paraId="74AD0E6B" w14:textId="77C4F7D1" w:rsidR="00915407" w:rsidRDefault="00A946ED" w:rsidP="00915407">
      <w:pPr>
        <w:overflowPunct/>
        <w:autoSpaceDE/>
        <w:autoSpaceDN/>
        <w:adjustRightInd/>
        <w:spacing w:after="0"/>
        <w:ind w:left="1298"/>
        <w:textAlignment w:val="auto"/>
        <w:rPr>
          <w:rFonts w:ascii="Courier New" w:eastAsia="Times New Roman" w:hAnsi="Courier New" w:cs="Courier New"/>
          <w:color w:val="auto"/>
          <w:sz w:val="18"/>
          <w:szCs w:val="18"/>
          <w:lang w:val="en-US" w:eastAsia="zh-CN"/>
        </w:rPr>
      </w:pPr>
      <w:r w:rsidRPr="00D31928">
        <w:rPr>
          <w:rFonts w:ascii="Courier New" w:eastAsia="Times New Roman" w:hAnsi="Courier New" w:cs="Courier New"/>
          <w:color w:val="auto"/>
          <w:sz w:val="18"/>
          <w:szCs w:val="18"/>
          <w:lang w:val="en-US" w:eastAsia="en-US"/>
        </w:rPr>
        <w:t>}</w:t>
      </w:r>
    </w:p>
    <w:p w14:paraId="073E800F" w14:textId="77777777" w:rsidR="00915407" w:rsidRDefault="00915407" w:rsidP="00915407">
      <w:pPr>
        <w:overflowPunct/>
        <w:autoSpaceDE/>
        <w:autoSpaceDN/>
        <w:adjustRightInd/>
        <w:spacing w:after="0"/>
        <w:ind w:left="1298"/>
        <w:textAlignment w:val="auto"/>
        <w:rPr>
          <w:rFonts w:eastAsia="Times New Roman"/>
          <w:color w:val="auto"/>
          <w:lang w:eastAsia="zh-CN"/>
        </w:rPr>
      </w:pPr>
    </w:p>
    <w:p w14:paraId="6398DFCC" w14:textId="18224F61" w:rsidR="00A009BE" w:rsidRPr="00A009BE" w:rsidRDefault="00915407" w:rsidP="005E2B80">
      <w:pPr>
        <w:rPr>
          <w:rFonts w:eastAsia="Times New Roman"/>
          <w:color w:val="auto"/>
          <w:lang w:val="en-US" w:eastAsia="zh-CN"/>
        </w:rPr>
      </w:pPr>
      <w:r>
        <w:rPr>
          <w:rFonts w:eastAsia="Times New Roman"/>
          <w:color w:val="auto"/>
          <w:lang w:eastAsia="en-US"/>
        </w:rPr>
        <w:t xml:space="preserve">The same RFC-9298 also specifies the semantics of ‘Context ID’ </w:t>
      </w:r>
      <w:r w:rsidR="005E2B80">
        <w:rPr>
          <w:rFonts w:eastAsia="Times New Roman"/>
          <w:color w:val="auto"/>
          <w:lang w:eastAsia="en-US"/>
        </w:rPr>
        <w:t>can</w:t>
      </w:r>
      <w:r>
        <w:rPr>
          <w:rFonts w:eastAsia="Times New Roman"/>
          <w:color w:val="auto"/>
          <w:lang w:eastAsia="en-US"/>
        </w:rPr>
        <w:t xml:space="preserve"> be used to</w:t>
      </w:r>
      <w:r w:rsidR="00A009BE">
        <w:rPr>
          <w:rFonts w:eastAsia="Times New Roman"/>
          <w:color w:val="auto"/>
          <w:lang w:eastAsia="en-US"/>
        </w:rPr>
        <w:t xml:space="preserve"> </w:t>
      </w:r>
      <w:r>
        <w:rPr>
          <w:rFonts w:eastAsia="Times New Roman"/>
          <w:color w:val="auto"/>
          <w:lang w:eastAsia="en-US"/>
        </w:rPr>
        <w:t>identify the payload type of the datagram.</w:t>
      </w:r>
      <w:r w:rsidR="00A009BE">
        <w:rPr>
          <w:rFonts w:eastAsia="Times New Roman"/>
          <w:color w:val="auto"/>
          <w:lang w:eastAsia="en-US"/>
        </w:rPr>
        <w:t xml:space="preserve"> Th</w:t>
      </w:r>
      <w:r w:rsidR="005E2B80">
        <w:rPr>
          <w:rFonts w:eastAsia="Times New Roman"/>
          <w:color w:val="auto"/>
          <w:lang w:eastAsia="en-US"/>
        </w:rPr>
        <w:t>e</w:t>
      </w:r>
      <w:r w:rsidR="00A009BE">
        <w:rPr>
          <w:rFonts w:eastAsia="Times New Roman"/>
          <w:color w:val="auto"/>
          <w:lang w:eastAsia="en-US"/>
        </w:rPr>
        <w:t xml:space="preserve"> ‘Context ID’ allows extensions </w:t>
      </w:r>
      <w:r w:rsidR="005E2B80">
        <w:rPr>
          <w:rFonts w:eastAsia="Times New Roman"/>
          <w:color w:val="auto"/>
          <w:lang w:eastAsia="en-US"/>
        </w:rPr>
        <w:t xml:space="preserve">to exchange HTTP datagrams carrying different semantics </w:t>
      </w:r>
      <w:r w:rsidR="00AA1D59">
        <w:rPr>
          <w:rFonts w:eastAsia="Times New Roman"/>
          <w:color w:val="auto"/>
          <w:lang w:eastAsia="en-US"/>
        </w:rPr>
        <w:t>in</w:t>
      </w:r>
      <w:r w:rsidR="00E05966">
        <w:rPr>
          <w:rFonts w:eastAsia="Times New Roman"/>
          <w:color w:val="auto"/>
          <w:lang w:eastAsia="en-US"/>
        </w:rPr>
        <w:t xml:space="preserve"> the</w:t>
      </w:r>
      <w:r w:rsidR="005E2B80">
        <w:rPr>
          <w:rFonts w:eastAsia="Times New Roman"/>
          <w:color w:val="auto"/>
          <w:lang w:eastAsia="en-US"/>
        </w:rPr>
        <w:t xml:space="preserve"> UDP </w:t>
      </w:r>
      <w:r w:rsidR="00E05966">
        <w:rPr>
          <w:rFonts w:eastAsia="Times New Roman"/>
          <w:color w:val="auto"/>
          <w:lang w:eastAsia="en-US"/>
        </w:rPr>
        <w:t xml:space="preserve">proxying </w:t>
      </w:r>
      <w:r w:rsidR="005E2B80">
        <w:rPr>
          <w:rFonts w:eastAsia="Times New Roman"/>
          <w:color w:val="auto"/>
          <w:lang w:eastAsia="en-US"/>
        </w:rPr>
        <w:t xml:space="preserve">payloads. </w:t>
      </w:r>
      <w:r w:rsidR="005E2B80" w:rsidRPr="005E2B80">
        <w:rPr>
          <w:rFonts w:eastAsia="Times New Roman"/>
          <w:color w:val="auto"/>
          <w:lang w:eastAsia="en-US"/>
        </w:rPr>
        <w:t xml:space="preserve">The </w:t>
      </w:r>
      <w:r w:rsidR="005E2B80">
        <w:rPr>
          <w:rFonts w:eastAsia="Times New Roman"/>
          <w:color w:val="auto"/>
          <w:lang w:eastAsia="en-US"/>
        </w:rPr>
        <w:t>namespace of ‘</w:t>
      </w:r>
      <w:r w:rsidR="005E2B80" w:rsidRPr="005E2B80">
        <w:rPr>
          <w:rFonts w:eastAsia="Times New Roman"/>
          <w:color w:val="auto"/>
          <w:lang w:eastAsia="en-US"/>
        </w:rPr>
        <w:t>Context ID</w:t>
      </w:r>
      <w:r w:rsidR="005E2B80">
        <w:rPr>
          <w:rFonts w:eastAsia="Times New Roman"/>
          <w:color w:val="auto"/>
          <w:lang w:eastAsia="en-US"/>
        </w:rPr>
        <w:t xml:space="preserve">’ </w:t>
      </w:r>
      <w:r w:rsidR="005E2B80" w:rsidRPr="005E2B80">
        <w:rPr>
          <w:rFonts w:eastAsia="Times New Roman"/>
          <w:color w:val="auto"/>
          <w:lang w:eastAsia="en-US"/>
        </w:rPr>
        <w:t>is tied to a given HTTP reques</w:t>
      </w:r>
      <w:r w:rsidR="005E2B80">
        <w:rPr>
          <w:rFonts w:eastAsia="Times New Roman"/>
          <w:color w:val="auto"/>
          <w:lang w:eastAsia="en-US"/>
        </w:rPr>
        <w:t>t, meaning</w:t>
      </w:r>
      <w:r w:rsidR="005E2B80" w:rsidRPr="005E2B80">
        <w:rPr>
          <w:rFonts w:eastAsia="Times New Roman"/>
          <w:color w:val="auto"/>
          <w:lang w:eastAsia="en-US"/>
        </w:rPr>
        <w:t xml:space="preserve"> it is possible for a Context ID with the same numeric value to be</w:t>
      </w:r>
      <w:r w:rsidR="005E2B80">
        <w:rPr>
          <w:rFonts w:eastAsia="Times New Roman"/>
          <w:color w:val="auto"/>
          <w:lang w:eastAsia="en-US"/>
        </w:rPr>
        <w:t xml:space="preserve"> </w:t>
      </w:r>
      <w:r w:rsidR="005E2B80" w:rsidRPr="005E2B80">
        <w:rPr>
          <w:rFonts w:eastAsia="Times New Roman"/>
          <w:color w:val="auto"/>
          <w:lang w:eastAsia="en-US"/>
        </w:rPr>
        <w:t>simultaneously allocated in distinct requests, potentially with different semantics.</w:t>
      </w:r>
      <w:r w:rsidR="005E2B80">
        <w:rPr>
          <w:rFonts w:eastAsia="Times New Roman"/>
          <w:color w:val="auto"/>
          <w:lang w:eastAsia="en-US"/>
        </w:rPr>
        <w:t xml:space="preserve"> </w:t>
      </w:r>
      <w:r w:rsidR="00A009BE">
        <w:rPr>
          <w:rFonts w:eastAsia="Times New Roman" w:hint="eastAsia"/>
          <w:color w:val="auto"/>
          <w:lang w:eastAsia="zh-CN"/>
        </w:rPr>
        <w:t>When</w:t>
      </w:r>
      <w:r w:rsidR="00A009BE">
        <w:rPr>
          <w:rFonts w:eastAsia="Times New Roman"/>
          <w:color w:val="auto"/>
          <w:lang w:val="en-US" w:eastAsia="zh-CN"/>
        </w:rPr>
        <w:t xml:space="preserve"> </w:t>
      </w:r>
      <w:r w:rsidR="00A009BE" w:rsidRPr="00A009BE">
        <w:t>the Context ID field is set to zero, the UDP</w:t>
      </w:r>
      <w:r w:rsidR="00A009BE">
        <w:t xml:space="preserve"> </w:t>
      </w:r>
      <w:r w:rsidR="00A009BE" w:rsidRPr="00A009BE">
        <w:rPr>
          <w:rFonts w:eastAsia="Times New Roman"/>
          <w:color w:val="auto"/>
          <w:lang w:val="en-US" w:eastAsia="zh-CN"/>
        </w:rPr>
        <w:t>Proxying Payload field contains the unmodified payload of a UDP</w:t>
      </w:r>
      <w:r w:rsidR="00A009BE">
        <w:rPr>
          <w:rFonts w:eastAsia="Times New Roman"/>
          <w:color w:val="auto"/>
          <w:lang w:val="en-US" w:eastAsia="zh-CN"/>
        </w:rPr>
        <w:t xml:space="preserve"> </w:t>
      </w:r>
      <w:r w:rsidR="00A009BE" w:rsidRPr="00A009BE">
        <w:rPr>
          <w:rFonts w:eastAsia="Times New Roman"/>
          <w:color w:val="auto"/>
          <w:lang w:val="en-US" w:eastAsia="zh-CN"/>
        </w:rPr>
        <w:t>packet</w:t>
      </w:r>
      <w:r w:rsidR="00A009BE">
        <w:rPr>
          <w:rFonts w:eastAsia="Times New Roman"/>
          <w:color w:val="auto"/>
          <w:lang w:val="en-US" w:eastAsia="zh-CN"/>
        </w:rPr>
        <w:t xml:space="preserve">. When the Context ID field takes some other value that is pre-negotiated between the UPF and AS, the MRI can be carried over the corresponding proxying payload. </w:t>
      </w:r>
      <w:r w:rsidR="005C4885">
        <w:rPr>
          <w:rFonts w:eastAsia="Times New Roman"/>
          <w:color w:val="auto"/>
          <w:lang w:val="en-US" w:eastAsia="zh-CN"/>
        </w:rPr>
        <w:t xml:space="preserve">Further, some other pre-negotiated ‘Context ID’ can be applied to accommodate both the MRI and the KI#4 (S)RTP multiplexed media identification information. </w:t>
      </w:r>
    </w:p>
    <w:p w14:paraId="29EA2528" w14:textId="10D36563" w:rsidR="005C4885" w:rsidRPr="00A12260" w:rsidRDefault="0070225F" w:rsidP="005C4885">
      <w:pPr>
        <w:overflowPunct/>
        <w:autoSpaceDE/>
        <w:autoSpaceDN/>
        <w:adjustRightInd/>
        <w:ind w:left="360" w:hanging="360"/>
        <w:textAlignment w:val="auto"/>
        <w:rPr>
          <w:rFonts w:eastAsia="Times New Roman"/>
          <w:b/>
          <w:bCs/>
          <w:i/>
          <w:iCs/>
          <w:color w:val="auto"/>
          <w:u w:val="single"/>
          <w:lang w:eastAsia="en-US"/>
        </w:rPr>
      </w:pPr>
      <w:r>
        <w:rPr>
          <w:rFonts w:eastAsia="Times New Roman"/>
          <w:b/>
          <w:bCs/>
          <w:i/>
          <w:iCs/>
          <w:color w:val="auto"/>
          <w:u w:val="single"/>
          <w:lang w:eastAsia="en-US"/>
        </w:rPr>
        <w:t>Proposition</w:t>
      </w:r>
      <w:r w:rsidRPr="00382EE2">
        <w:rPr>
          <w:rFonts w:eastAsia="Times New Roman"/>
          <w:b/>
          <w:bCs/>
          <w:i/>
          <w:iCs/>
          <w:color w:val="auto"/>
          <w:u w:val="single"/>
          <w:lang w:eastAsia="en-US"/>
        </w:rPr>
        <w:t xml:space="preserve"> </w:t>
      </w:r>
      <w:r w:rsidR="005C4885">
        <w:rPr>
          <w:rFonts w:eastAsia="Times New Roman"/>
          <w:b/>
          <w:bCs/>
          <w:i/>
          <w:iCs/>
          <w:color w:val="auto"/>
          <w:u w:val="single"/>
          <w:lang w:eastAsia="en-US"/>
        </w:rPr>
        <w:t>4</w:t>
      </w:r>
      <w:r w:rsidR="005C4885" w:rsidRPr="00A12260">
        <w:rPr>
          <w:rFonts w:eastAsia="Times New Roman"/>
          <w:b/>
          <w:bCs/>
          <w:i/>
          <w:iCs/>
          <w:color w:val="auto"/>
          <w:u w:val="single"/>
          <w:lang w:eastAsia="en-US"/>
        </w:rPr>
        <w:t>:</w:t>
      </w:r>
      <w:r w:rsidR="005C4885" w:rsidRPr="00A12260">
        <w:rPr>
          <w:rFonts w:eastAsia="Times New Roman"/>
          <w:i/>
          <w:iCs/>
          <w:color w:val="auto"/>
          <w:lang w:eastAsia="en-US"/>
        </w:rPr>
        <w:t xml:space="preserve"> The on-path N6 signalling method, </w:t>
      </w:r>
      <w:r w:rsidR="005C4885">
        <w:rPr>
          <w:rFonts w:eastAsia="Times New Roman"/>
          <w:i/>
          <w:iCs/>
          <w:color w:val="auto"/>
          <w:lang w:eastAsia="en-US"/>
        </w:rPr>
        <w:t xml:space="preserve">i.e., </w:t>
      </w:r>
      <w:r w:rsidR="005C4885" w:rsidRPr="00A12260">
        <w:rPr>
          <w:rFonts w:eastAsia="Times New Roman"/>
          <w:i/>
          <w:iCs/>
          <w:color w:val="auto"/>
          <w:lang w:eastAsia="en-US"/>
        </w:rPr>
        <w:t xml:space="preserve">the </w:t>
      </w:r>
      <w:r w:rsidR="005C4885">
        <w:rPr>
          <w:rFonts w:eastAsia="Times New Roman"/>
          <w:i/>
          <w:iCs/>
          <w:color w:val="auto"/>
          <w:lang w:eastAsia="en-US"/>
        </w:rPr>
        <w:t>connect-</w:t>
      </w:r>
      <w:r w:rsidR="005C4885" w:rsidRPr="00A12260">
        <w:rPr>
          <w:rFonts w:eastAsia="Times New Roman"/>
          <w:i/>
          <w:iCs/>
          <w:color w:val="auto"/>
          <w:lang w:eastAsia="en-US"/>
        </w:rPr>
        <w:t>UDP</w:t>
      </w:r>
      <w:r w:rsidR="005C4885">
        <w:rPr>
          <w:rFonts w:eastAsia="Times New Roman"/>
          <w:i/>
          <w:iCs/>
          <w:color w:val="auto"/>
          <w:lang w:eastAsia="en-US"/>
        </w:rPr>
        <w:t xml:space="preserve"> as in RFC-9298 &amp; 9297</w:t>
      </w:r>
      <w:r w:rsidR="005C4885" w:rsidRPr="00A12260">
        <w:rPr>
          <w:rFonts w:eastAsia="Times New Roman"/>
          <w:i/>
          <w:iCs/>
          <w:color w:val="auto"/>
          <w:lang w:eastAsia="en-US"/>
        </w:rPr>
        <w:t>, can be applied to accommodate both the MRI and the (S)RTP Multiplexed Media Identification Information.</w:t>
      </w:r>
    </w:p>
    <w:p w14:paraId="40B08D83" w14:textId="7592CE4B" w:rsidR="00CA6115" w:rsidRPr="00B415FE" w:rsidRDefault="00226460" w:rsidP="00CA6115">
      <w:pPr>
        <w:pStyle w:val="Heading1"/>
        <w:rPr>
          <w:rFonts w:ascii="Times New Roman" w:hAnsi="Times New Roman"/>
        </w:rPr>
      </w:pPr>
      <w:r>
        <w:rPr>
          <w:rFonts w:ascii="Times New Roman" w:hAnsi="Times New Roman"/>
        </w:rPr>
        <w:lastRenderedPageBreak/>
        <w:t>Conclusion</w:t>
      </w:r>
    </w:p>
    <w:p w14:paraId="691E1037" w14:textId="064DE48E" w:rsidR="00AF118E" w:rsidRDefault="001E0254" w:rsidP="006B3E69">
      <w:pPr>
        <w:overflowPunct/>
        <w:autoSpaceDE/>
        <w:autoSpaceDN/>
        <w:adjustRightInd/>
        <w:textAlignment w:val="auto"/>
        <w:rPr>
          <w:lang w:eastAsia="en-US"/>
        </w:rPr>
      </w:pPr>
      <w:bookmarkStart w:id="1" w:name="_Toc519004414"/>
      <w:r>
        <w:rPr>
          <w:lang w:eastAsia="en-US"/>
        </w:rPr>
        <w:t xml:space="preserve">Based on all the </w:t>
      </w:r>
      <w:r w:rsidR="0070225F" w:rsidRPr="0070225F">
        <w:rPr>
          <w:rFonts w:eastAsia="Times New Roman"/>
          <w:color w:val="auto"/>
          <w:lang w:eastAsia="en-US"/>
        </w:rPr>
        <w:t>Propositions</w:t>
      </w:r>
      <w:r w:rsidR="0070225F">
        <w:rPr>
          <w:rFonts w:eastAsia="Times New Roman"/>
          <w:color w:val="auto"/>
          <w:lang w:eastAsia="en-US"/>
        </w:rPr>
        <w:t xml:space="preserve"> </w:t>
      </w:r>
      <w:r>
        <w:rPr>
          <w:lang w:eastAsia="en-US"/>
        </w:rPr>
        <w:t xml:space="preserve">in previous sections, </w:t>
      </w:r>
      <w:r w:rsidR="00AF118E">
        <w:rPr>
          <w:lang w:eastAsia="en-US"/>
        </w:rPr>
        <w:t>we can draw the following conclusion:</w:t>
      </w:r>
    </w:p>
    <w:p w14:paraId="41074436" w14:textId="41BEAE0D" w:rsidR="00700EAC" w:rsidRPr="00AF118E" w:rsidRDefault="00AF118E" w:rsidP="00AF118E">
      <w:pPr>
        <w:overflowPunct/>
        <w:autoSpaceDE/>
        <w:autoSpaceDN/>
        <w:adjustRightInd/>
        <w:ind w:left="360" w:hanging="360"/>
        <w:textAlignment w:val="auto"/>
        <w:rPr>
          <w:rFonts w:eastAsia="Times New Roman"/>
          <w:i/>
          <w:iCs/>
          <w:color w:val="auto"/>
          <w:lang w:eastAsia="en-US"/>
        </w:rPr>
      </w:pPr>
      <w:r>
        <w:rPr>
          <w:rFonts w:eastAsia="Times New Roman"/>
          <w:b/>
          <w:bCs/>
          <w:i/>
          <w:iCs/>
          <w:color w:val="auto"/>
          <w:u w:val="single"/>
          <w:lang w:eastAsia="en-US"/>
        </w:rPr>
        <w:t>Conclusion</w:t>
      </w:r>
      <w:r w:rsidRPr="00A12260">
        <w:rPr>
          <w:rFonts w:eastAsia="Times New Roman"/>
          <w:b/>
          <w:bCs/>
          <w:i/>
          <w:iCs/>
          <w:color w:val="auto"/>
          <w:u w:val="single"/>
          <w:lang w:eastAsia="en-US"/>
        </w:rPr>
        <w:t>:</w:t>
      </w:r>
      <w:r w:rsidRPr="00A12260">
        <w:rPr>
          <w:rFonts w:eastAsia="Times New Roman"/>
          <w:i/>
          <w:iCs/>
          <w:color w:val="auto"/>
          <w:lang w:eastAsia="en-US"/>
        </w:rPr>
        <w:t xml:space="preserve"> </w:t>
      </w:r>
      <w:r>
        <w:rPr>
          <w:rFonts w:eastAsia="Times New Roman"/>
          <w:i/>
          <w:iCs/>
          <w:color w:val="auto"/>
          <w:lang w:eastAsia="en-US"/>
        </w:rPr>
        <w:t>A</w:t>
      </w:r>
      <w:r w:rsidRPr="00AF118E">
        <w:rPr>
          <w:rFonts w:eastAsia="Times New Roman"/>
          <w:i/>
          <w:iCs/>
          <w:color w:val="auto"/>
          <w:lang w:eastAsia="en-US"/>
        </w:rPr>
        <w:t xml:space="preserve">ll the three on-path N6 signalling methods, i.e., Media over QUIC or </w:t>
      </w:r>
      <w:proofErr w:type="spellStart"/>
      <w:r w:rsidRPr="00AF118E">
        <w:rPr>
          <w:rFonts w:eastAsia="Times New Roman"/>
          <w:i/>
          <w:iCs/>
          <w:color w:val="auto"/>
          <w:lang w:eastAsia="en-US"/>
        </w:rPr>
        <w:t>MoQ</w:t>
      </w:r>
      <w:proofErr w:type="spellEnd"/>
      <w:r w:rsidRPr="00AF118E">
        <w:rPr>
          <w:rFonts w:eastAsia="Times New Roman"/>
          <w:i/>
          <w:iCs/>
          <w:color w:val="auto"/>
          <w:lang w:eastAsia="en-US"/>
        </w:rPr>
        <w:t>, connect-UDP via RFC-9298 &amp; 9297 and UDP-options, can be applied to accommodate the encrypted and integrity-protected transfer of both the</w:t>
      </w:r>
      <w:r w:rsidR="00191CDD">
        <w:rPr>
          <w:rFonts w:eastAsia="Times New Roman"/>
          <w:i/>
          <w:iCs/>
          <w:color w:val="auto"/>
          <w:lang w:eastAsia="en-US"/>
        </w:rPr>
        <w:t xml:space="preserve"> existing</w:t>
      </w:r>
      <w:r w:rsidRPr="00AF118E">
        <w:rPr>
          <w:rFonts w:eastAsia="Times New Roman"/>
          <w:i/>
          <w:iCs/>
          <w:color w:val="auto"/>
          <w:lang w:eastAsia="en-US"/>
        </w:rPr>
        <w:t xml:space="preserve"> MRI and the KI#4 (S)RTP Multiplexed Media Identification Information</w:t>
      </w:r>
      <w:bookmarkEnd w:id="1"/>
      <w:r w:rsidR="00047C03">
        <w:rPr>
          <w:rFonts w:eastAsia="Times New Roman"/>
          <w:i/>
          <w:iCs/>
          <w:color w:val="auto"/>
          <w:lang w:eastAsia="en-US"/>
        </w:rPr>
        <w:t>.</w:t>
      </w:r>
    </w:p>
    <w:sectPr w:rsidR="00700EAC" w:rsidRPr="00AF118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80F70" w14:textId="77777777" w:rsidR="001F4022" w:rsidRDefault="001F4022">
      <w:r>
        <w:separator/>
      </w:r>
    </w:p>
    <w:p w14:paraId="7DE526C2" w14:textId="77777777" w:rsidR="001F4022" w:rsidRDefault="001F4022"/>
  </w:endnote>
  <w:endnote w:type="continuationSeparator" w:id="0">
    <w:p w14:paraId="159341BA" w14:textId="77777777" w:rsidR="001F4022" w:rsidRDefault="001F4022">
      <w:r>
        <w:continuationSeparator/>
      </w:r>
    </w:p>
    <w:p w14:paraId="4D4D2DDF" w14:textId="77777777" w:rsidR="001F4022" w:rsidRDefault="001F4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48BEE" w14:textId="77777777" w:rsidR="001F4022" w:rsidRDefault="001F4022">
      <w:r>
        <w:separator/>
      </w:r>
    </w:p>
    <w:p w14:paraId="52F8F7C3" w14:textId="77777777" w:rsidR="001F4022" w:rsidRDefault="001F4022"/>
  </w:footnote>
  <w:footnote w:type="continuationSeparator" w:id="0">
    <w:p w14:paraId="73DF4A2A" w14:textId="77777777" w:rsidR="001F4022" w:rsidRDefault="001F4022">
      <w:r>
        <w:continuationSeparator/>
      </w:r>
    </w:p>
    <w:p w14:paraId="582D34E0" w14:textId="77777777" w:rsidR="001F4022" w:rsidRDefault="001F40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0" type="#_x0000_t75" style="width:15.8pt;height:15.8pt" o:bullet="t">
        <v:imagedata r:id="rId1" o:title="art7234"/>
      </v:shape>
    </w:pict>
  </w:numPicBullet>
  <w:abstractNum w:abstractNumId="0" w15:restartNumberingAfterBreak="0">
    <w:nsid w:val="FFFFFF7C"/>
    <w:multiLevelType w:val="singleLevel"/>
    <w:tmpl w:val="D5AA5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EA49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60B3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8086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89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16F4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5C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4B1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AC28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0E89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545715"/>
    <w:multiLevelType w:val="hybridMultilevel"/>
    <w:tmpl w:val="13088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F298D"/>
    <w:multiLevelType w:val="hybridMultilevel"/>
    <w:tmpl w:val="660A1B74"/>
    <w:lvl w:ilvl="0" w:tplc="92CC3E32">
      <w:start w:val="1"/>
      <w:numFmt w:val="bullet"/>
      <w:lvlText w:val="•"/>
      <w:lvlJc w:val="left"/>
      <w:pPr>
        <w:tabs>
          <w:tab w:val="num" w:pos="720"/>
        </w:tabs>
        <w:ind w:left="720" w:hanging="360"/>
      </w:pPr>
      <w:rPr>
        <w:rFonts w:ascii="Arial" w:hAnsi="Arial" w:hint="default"/>
      </w:rPr>
    </w:lvl>
    <w:lvl w:ilvl="1" w:tplc="6AF6D39C">
      <w:start w:val="1"/>
      <w:numFmt w:val="bullet"/>
      <w:lvlText w:val="•"/>
      <w:lvlJc w:val="left"/>
      <w:pPr>
        <w:tabs>
          <w:tab w:val="num" w:pos="1440"/>
        </w:tabs>
        <w:ind w:left="1440" w:hanging="360"/>
      </w:pPr>
      <w:rPr>
        <w:rFonts w:ascii="Arial" w:hAnsi="Arial" w:hint="default"/>
      </w:rPr>
    </w:lvl>
    <w:lvl w:ilvl="2" w:tplc="C10A136C" w:tentative="1">
      <w:start w:val="1"/>
      <w:numFmt w:val="bullet"/>
      <w:lvlText w:val="•"/>
      <w:lvlJc w:val="left"/>
      <w:pPr>
        <w:tabs>
          <w:tab w:val="num" w:pos="2160"/>
        </w:tabs>
        <w:ind w:left="2160" w:hanging="360"/>
      </w:pPr>
      <w:rPr>
        <w:rFonts w:ascii="Arial" w:hAnsi="Arial" w:hint="default"/>
      </w:rPr>
    </w:lvl>
    <w:lvl w:ilvl="3" w:tplc="67E678AA" w:tentative="1">
      <w:start w:val="1"/>
      <w:numFmt w:val="bullet"/>
      <w:lvlText w:val="•"/>
      <w:lvlJc w:val="left"/>
      <w:pPr>
        <w:tabs>
          <w:tab w:val="num" w:pos="2880"/>
        </w:tabs>
        <w:ind w:left="2880" w:hanging="360"/>
      </w:pPr>
      <w:rPr>
        <w:rFonts w:ascii="Arial" w:hAnsi="Arial" w:hint="default"/>
      </w:rPr>
    </w:lvl>
    <w:lvl w:ilvl="4" w:tplc="A906C7E6" w:tentative="1">
      <w:start w:val="1"/>
      <w:numFmt w:val="bullet"/>
      <w:lvlText w:val="•"/>
      <w:lvlJc w:val="left"/>
      <w:pPr>
        <w:tabs>
          <w:tab w:val="num" w:pos="3600"/>
        </w:tabs>
        <w:ind w:left="3600" w:hanging="360"/>
      </w:pPr>
      <w:rPr>
        <w:rFonts w:ascii="Arial" w:hAnsi="Arial" w:hint="default"/>
      </w:rPr>
    </w:lvl>
    <w:lvl w:ilvl="5" w:tplc="7AB88784" w:tentative="1">
      <w:start w:val="1"/>
      <w:numFmt w:val="bullet"/>
      <w:lvlText w:val="•"/>
      <w:lvlJc w:val="left"/>
      <w:pPr>
        <w:tabs>
          <w:tab w:val="num" w:pos="4320"/>
        </w:tabs>
        <w:ind w:left="4320" w:hanging="360"/>
      </w:pPr>
      <w:rPr>
        <w:rFonts w:ascii="Arial" w:hAnsi="Arial" w:hint="default"/>
      </w:rPr>
    </w:lvl>
    <w:lvl w:ilvl="6" w:tplc="7668E31C" w:tentative="1">
      <w:start w:val="1"/>
      <w:numFmt w:val="bullet"/>
      <w:lvlText w:val="•"/>
      <w:lvlJc w:val="left"/>
      <w:pPr>
        <w:tabs>
          <w:tab w:val="num" w:pos="5040"/>
        </w:tabs>
        <w:ind w:left="5040" w:hanging="360"/>
      </w:pPr>
      <w:rPr>
        <w:rFonts w:ascii="Arial" w:hAnsi="Arial" w:hint="default"/>
      </w:rPr>
    </w:lvl>
    <w:lvl w:ilvl="7" w:tplc="27B23956" w:tentative="1">
      <w:start w:val="1"/>
      <w:numFmt w:val="bullet"/>
      <w:lvlText w:val="•"/>
      <w:lvlJc w:val="left"/>
      <w:pPr>
        <w:tabs>
          <w:tab w:val="num" w:pos="5760"/>
        </w:tabs>
        <w:ind w:left="5760" w:hanging="360"/>
      </w:pPr>
      <w:rPr>
        <w:rFonts w:ascii="Arial" w:hAnsi="Arial" w:hint="default"/>
      </w:rPr>
    </w:lvl>
    <w:lvl w:ilvl="8" w:tplc="0A50F2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3629FE"/>
    <w:multiLevelType w:val="hybridMultilevel"/>
    <w:tmpl w:val="3AF40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13B94"/>
    <w:multiLevelType w:val="hybridMultilevel"/>
    <w:tmpl w:val="BAC21DC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BC5F34"/>
    <w:multiLevelType w:val="hybridMultilevel"/>
    <w:tmpl w:val="1B68E7E0"/>
    <w:lvl w:ilvl="0" w:tplc="06A2BCC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F56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5A56AA"/>
    <w:multiLevelType w:val="hybridMultilevel"/>
    <w:tmpl w:val="FF18E4B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852F43"/>
    <w:multiLevelType w:val="hybridMultilevel"/>
    <w:tmpl w:val="F9F83CBE"/>
    <w:lvl w:ilvl="0" w:tplc="9AC27482">
      <w:start w:val="1"/>
      <w:numFmt w:val="decimal"/>
      <w:lvlText w:val="%1."/>
      <w:lvlJc w:val="left"/>
      <w:pPr>
        <w:ind w:left="360" w:hanging="360"/>
      </w:pPr>
      <w:rPr>
        <w:rFonts w:asciiTheme="minorHAnsi" w:eastAsiaTheme="minorEastAsia" w:hAnsiTheme="minorHAnsi" w:cstheme="minorBidi"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810C0"/>
    <w:multiLevelType w:val="hybridMultilevel"/>
    <w:tmpl w:val="7BE8F0EE"/>
    <w:lvl w:ilvl="0" w:tplc="FFFFFFFF">
      <w:start w:val="1"/>
      <w:numFmt w:val="lowerLetter"/>
      <w:lvlText w:val="%1)"/>
      <w:lvlJc w:val="left"/>
      <w:pPr>
        <w:ind w:left="720" w:hanging="360"/>
      </w:pPr>
    </w:lvl>
    <w:lvl w:ilvl="1" w:tplc="08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B6849"/>
    <w:multiLevelType w:val="hybridMultilevel"/>
    <w:tmpl w:val="F08A5DFC"/>
    <w:lvl w:ilvl="0" w:tplc="0DA86188">
      <w:start w:val="1"/>
      <w:numFmt w:val="bullet"/>
      <w:lvlText w:val="•"/>
      <w:lvlJc w:val="left"/>
      <w:pPr>
        <w:tabs>
          <w:tab w:val="num" w:pos="720"/>
        </w:tabs>
        <w:ind w:left="720" w:hanging="360"/>
      </w:pPr>
      <w:rPr>
        <w:rFonts w:ascii="Arial" w:hAnsi="Arial" w:hint="default"/>
      </w:rPr>
    </w:lvl>
    <w:lvl w:ilvl="1" w:tplc="35FC6334" w:tentative="1">
      <w:start w:val="1"/>
      <w:numFmt w:val="bullet"/>
      <w:lvlText w:val="•"/>
      <w:lvlJc w:val="left"/>
      <w:pPr>
        <w:tabs>
          <w:tab w:val="num" w:pos="1440"/>
        </w:tabs>
        <w:ind w:left="1440" w:hanging="360"/>
      </w:pPr>
      <w:rPr>
        <w:rFonts w:ascii="Arial" w:hAnsi="Arial" w:hint="default"/>
      </w:rPr>
    </w:lvl>
    <w:lvl w:ilvl="2" w:tplc="2E3ACD32" w:tentative="1">
      <w:start w:val="1"/>
      <w:numFmt w:val="bullet"/>
      <w:lvlText w:val="•"/>
      <w:lvlJc w:val="left"/>
      <w:pPr>
        <w:tabs>
          <w:tab w:val="num" w:pos="2160"/>
        </w:tabs>
        <w:ind w:left="2160" w:hanging="360"/>
      </w:pPr>
      <w:rPr>
        <w:rFonts w:ascii="Arial" w:hAnsi="Arial" w:hint="default"/>
      </w:rPr>
    </w:lvl>
    <w:lvl w:ilvl="3" w:tplc="AD9AA234" w:tentative="1">
      <w:start w:val="1"/>
      <w:numFmt w:val="bullet"/>
      <w:lvlText w:val="•"/>
      <w:lvlJc w:val="left"/>
      <w:pPr>
        <w:tabs>
          <w:tab w:val="num" w:pos="2880"/>
        </w:tabs>
        <w:ind w:left="2880" w:hanging="360"/>
      </w:pPr>
      <w:rPr>
        <w:rFonts w:ascii="Arial" w:hAnsi="Arial" w:hint="default"/>
      </w:rPr>
    </w:lvl>
    <w:lvl w:ilvl="4" w:tplc="53FEB77C" w:tentative="1">
      <w:start w:val="1"/>
      <w:numFmt w:val="bullet"/>
      <w:lvlText w:val="•"/>
      <w:lvlJc w:val="left"/>
      <w:pPr>
        <w:tabs>
          <w:tab w:val="num" w:pos="3600"/>
        </w:tabs>
        <w:ind w:left="3600" w:hanging="360"/>
      </w:pPr>
      <w:rPr>
        <w:rFonts w:ascii="Arial" w:hAnsi="Arial" w:hint="default"/>
      </w:rPr>
    </w:lvl>
    <w:lvl w:ilvl="5" w:tplc="A4861DF0" w:tentative="1">
      <w:start w:val="1"/>
      <w:numFmt w:val="bullet"/>
      <w:lvlText w:val="•"/>
      <w:lvlJc w:val="left"/>
      <w:pPr>
        <w:tabs>
          <w:tab w:val="num" w:pos="4320"/>
        </w:tabs>
        <w:ind w:left="4320" w:hanging="360"/>
      </w:pPr>
      <w:rPr>
        <w:rFonts w:ascii="Arial" w:hAnsi="Arial" w:hint="default"/>
      </w:rPr>
    </w:lvl>
    <w:lvl w:ilvl="6" w:tplc="D666C8B8" w:tentative="1">
      <w:start w:val="1"/>
      <w:numFmt w:val="bullet"/>
      <w:lvlText w:val="•"/>
      <w:lvlJc w:val="left"/>
      <w:pPr>
        <w:tabs>
          <w:tab w:val="num" w:pos="5040"/>
        </w:tabs>
        <w:ind w:left="5040" w:hanging="360"/>
      </w:pPr>
      <w:rPr>
        <w:rFonts w:ascii="Arial" w:hAnsi="Arial" w:hint="default"/>
      </w:rPr>
    </w:lvl>
    <w:lvl w:ilvl="7" w:tplc="EE2EF000" w:tentative="1">
      <w:start w:val="1"/>
      <w:numFmt w:val="bullet"/>
      <w:lvlText w:val="•"/>
      <w:lvlJc w:val="left"/>
      <w:pPr>
        <w:tabs>
          <w:tab w:val="num" w:pos="5760"/>
        </w:tabs>
        <w:ind w:left="5760" w:hanging="360"/>
      </w:pPr>
      <w:rPr>
        <w:rFonts w:ascii="Arial" w:hAnsi="Arial" w:hint="default"/>
      </w:rPr>
    </w:lvl>
    <w:lvl w:ilvl="8" w:tplc="C744007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F871CA"/>
    <w:multiLevelType w:val="hybridMultilevel"/>
    <w:tmpl w:val="6B9EE942"/>
    <w:lvl w:ilvl="0" w:tplc="3BC20F72">
      <w:start w:val="1"/>
      <w:numFmt w:val="bullet"/>
      <w:lvlText w:val="•"/>
      <w:lvlJc w:val="left"/>
      <w:pPr>
        <w:tabs>
          <w:tab w:val="num" w:pos="720"/>
        </w:tabs>
        <w:ind w:left="720" w:hanging="360"/>
      </w:pPr>
      <w:rPr>
        <w:rFonts w:ascii="Arial" w:hAnsi="Arial" w:hint="default"/>
      </w:rPr>
    </w:lvl>
    <w:lvl w:ilvl="1" w:tplc="C66006D6">
      <w:start w:val="2749"/>
      <w:numFmt w:val="bullet"/>
      <w:lvlText w:val="•"/>
      <w:lvlJc w:val="left"/>
      <w:pPr>
        <w:tabs>
          <w:tab w:val="num" w:pos="1440"/>
        </w:tabs>
        <w:ind w:left="1440" w:hanging="360"/>
      </w:pPr>
      <w:rPr>
        <w:rFonts w:ascii="Arial" w:hAnsi="Arial" w:hint="default"/>
      </w:rPr>
    </w:lvl>
    <w:lvl w:ilvl="2" w:tplc="9CFC0CAC" w:tentative="1">
      <w:start w:val="1"/>
      <w:numFmt w:val="bullet"/>
      <w:lvlText w:val="•"/>
      <w:lvlJc w:val="left"/>
      <w:pPr>
        <w:tabs>
          <w:tab w:val="num" w:pos="2160"/>
        </w:tabs>
        <w:ind w:left="2160" w:hanging="360"/>
      </w:pPr>
      <w:rPr>
        <w:rFonts w:ascii="Arial" w:hAnsi="Arial" w:hint="default"/>
      </w:rPr>
    </w:lvl>
    <w:lvl w:ilvl="3" w:tplc="A036D18C" w:tentative="1">
      <w:start w:val="1"/>
      <w:numFmt w:val="bullet"/>
      <w:lvlText w:val="•"/>
      <w:lvlJc w:val="left"/>
      <w:pPr>
        <w:tabs>
          <w:tab w:val="num" w:pos="2880"/>
        </w:tabs>
        <w:ind w:left="2880" w:hanging="360"/>
      </w:pPr>
      <w:rPr>
        <w:rFonts w:ascii="Arial" w:hAnsi="Arial" w:hint="default"/>
      </w:rPr>
    </w:lvl>
    <w:lvl w:ilvl="4" w:tplc="6FD23B2C" w:tentative="1">
      <w:start w:val="1"/>
      <w:numFmt w:val="bullet"/>
      <w:lvlText w:val="•"/>
      <w:lvlJc w:val="left"/>
      <w:pPr>
        <w:tabs>
          <w:tab w:val="num" w:pos="3600"/>
        </w:tabs>
        <w:ind w:left="3600" w:hanging="360"/>
      </w:pPr>
      <w:rPr>
        <w:rFonts w:ascii="Arial" w:hAnsi="Arial" w:hint="default"/>
      </w:rPr>
    </w:lvl>
    <w:lvl w:ilvl="5" w:tplc="737AB2F6" w:tentative="1">
      <w:start w:val="1"/>
      <w:numFmt w:val="bullet"/>
      <w:lvlText w:val="•"/>
      <w:lvlJc w:val="left"/>
      <w:pPr>
        <w:tabs>
          <w:tab w:val="num" w:pos="4320"/>
        </w:tabs>
        <w:ind w:left="4320" w:hanging="360"/>
      </w:pPr>
      <w:rPr>
        <w:rFonts w:ascii="Arial" w:hAnsi="Arial" w:hint="default"/>
      </w:rPr>
    </w:lvl>
    <w:lvl w:ilvl="6" w:tplc="0214FA08" w:tentative="1">
      <w:start w:val="1"/>
      <w:numFmt w:val="bullet"/>
      <w:lvlText w:val="•"/>
      <w:lvlJc w:val="left"/>
      <w:pPr>
        <w:tabs>
          <w:tab w:val="num" w:pos="5040"/>
        </w:tabs>
        <w:ind w:left="5040" w:hanging="360"/>
      </w:pPr>
      <w:rPr>
        <w:rFonts w:ascii="Arial" w:hAnsi="Arial" w:hint="default"/>
      </w:rPr>
    </w:lvl>
    <w:lvl w:ilvl="7" w:tplc="B2748A86" w:tentative="1">
      <w:start w:val="1"/>
      <w:numFmt w:val="bullet"/>
      <w:lvlText w:val="•"/>
      <w:lvlJc w:val="left"/>
      <w:pPr>
        <w:tabs>
          <w:tab w:val="num" w:pos="5760"/>
        </w:tabs>
        <w:ind w:left="5760" w:hanging="360"/>
      </w:pPr>
      <w:rPr>
        <w:rFonts w:ascii="Arial" w:hAnsi="Arial" w:hint="default"/>
      </w:rPr>
    </w:lvl>
    <w:lvl w:ilvl="8" w:tplc="B2EE07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8338A0"/>
    <w:multiLevelType w:val="multilevel"/>
    <w:tmpl w:val="488A31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2993763"/>
    <w:multiLevelType w:val="hybridMultilevel"/>
    <w:tmpl w:val="21BA5C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711356"/>
    <w:multiLevelType w:val="hybridMultilevel"/>
    <w:tmpl w:val="011C017A"/>
    <w:lvl w:ilvl="0" w:tplc="08090015">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8A559A"/>
    <w:multiLevelType w:val="hybridMultilevel"/>
    <w:tmpl w:val="6812F03A"/>
    <w:lvl w:ilvl="0" w:tplc="6F5CBC3E">
      <w:start w:val="1"/>
      <w:numFmt w:val="bullet"/>
      <w:lvlText w:val="•"/>
      <w:lvlJc w:val="left"/>
      <w:pPr>
        <w:tabs>
          <w:tab w:val="num" w:pos="720"/>
        </w:tabs>
        <w:ind w:left="720" w:hanging="360"/>
      </w:pPr>
      <w:rPr>
        <w:rFonts w:ascii="Arial" w:hAnsi="Arial" w:hint="default"/>
      </w:rPr>
    </w:lvl>
    <w:lvl w:ilvl="1" w:tplc="157CBD18">
      <w:start w:val="1"/>
      <w:numFmt w:val="bullet"/>
      <w:lvlText w:val="•"/>
      <w:lvlJc w:val="left"/>
      <w:pPr>
        <w:tabs>
          <w:tab w:val="num" w:pos="1440"/>
        </w:tabs>
        <w:ind w:left="1440" w:hanging="360"/>
      </w:pPr>
      <w:rPr>
        <w:rFonts w:ascii="Arial" w:hAnsi="Arial" w:hint="default"/>
      </w:rPr>
    </w:lvl>
    <w:lvl w:ilvl="2" w:tplc="C730EF22" w:tentative="1">
      <w:start w:val="1"/>
      <w:numFmt w:val="bullet"/>
      <w:lvlText w:val="•"/>
      <w:lvlJc w:val="left"/>
      <w:pPr>
        <w:tabs>
          <w:tab w:val="num" w:pos="2160"/>
        </w:tabs>
        <w:ind w:left="2160" w:hanging="360"/>
      </w:pPr>
      <w:rPr>
        <w:rFonts w:ascii="Arial" w:hAnsi="Arial" w:hint="default"/>
      </w:rPr>
    </w:lvl>
    <w:lvl w:ilvl="3" w:tplc="93A0E200" w:tentative="1">
      <w:start w:val="1"/>
      <w:numFmt w:val="bullet"/>
      <w:lvlText w:val="•"/>
      <w:lvlJc w:val="left"/>
      <w:pPr>
        <w:tabs>
          <w:tab w:val="num" w:pos="2880"/>
        </w:tabs>
        <w:ind w:left="2880" w:hanging="360"/>
      </w:pPr>
      <w:rPr>
        <w:rFonts w:ascii="Arial" w:hAnsi="Arial" w:hint="default"/>
      </w:rPr>
    </w:lvl>
    <w:lvl w:ilvl="4" w:tplc="CBA02F20" w:tentative="1">
      <w:start w:val="1"/>
      <w:numFmt w:val="bullet"/>
      <w:lvlText w:val="•"/>
      <w:lvlJc w:val="left"/>
      <w:pPr>
        <w:tabs>
          <w:tab w:val="num" w:pos="3600"/>
        </w:tabs>
        <w:ind w:left="3600" w:hanging="360"/>
      </w:pPr>
      <w:rPr>
        <w:rFonts w:ascii="Arial" w:hAnsi="Arial" w:hint="default"/>
      </w:rPr>
    </w:lvl>
    <w:lvl w:ilvl="5" w:tplc="41EA1852" w:tentative="1">
      <w:start w:val="1"/>
      <w:numFmt w:val="bullet"/>
      <w:lvlText w:val="•"/>
      <w:lvlJc w:val="left"/>
      <w:pPr>
        <w:tabs>
          <w:tab w:val="num" w:pos="4320"/>
        </w:tabs>
        <w:ind w:left="4320" w:hanging="360"/>
      </w:pPr>
      <w:rPr>
        <w:rFonts w:ascii="Arial" w:hAnsi="Arial" w:hint="default"/>
      </w:rPr>
    </w:lvl>
    <w:lvl w:ilvl="6" w:tplc="7D6C18E6" w:tentative="1">
      <w:start w:val="1"/>
      <w:numFmt w:val="bullet"/>
      <w:lvlText w:val="•"/>
      <w:lvlJc w:val="left"/>
      <w:pPr>
        <w:tabs>
          <w:tab w:val="num" w:pos="5040"/>
        </w:tabs>
        <w:ind w:left="5040" w:hanging="360"/>
      </w:pPr>
      <w:rPr>
        <w:rFonts w:ascii="Arial" w:hAnsi="Arial" w:hint="default"/>
      </w:rPr>
    </w:lvl>
    <w:lvl w:ilvl="7" w:tplc="AEB2913E" w:tentative="1">
      <w:start w:val="1"/>
      <w:numFmt w:val="bullet"/>
      <w:lvlText w:val="•"/>
      <w:lvlJc w:val="left"/>
      <w:pPr>
        <w:tabs>
          <w:tab w:val="num" w:pos="5760"/>
        </w:tabs>
        <w:ind w:left="5760" w:hanging="360"/>
      </w:pPr>
      <w:rPr>
        <w:rFonts w:ascii="Arial" w:hAnsi="Arial" w:hint="default"/>
      </w:rPr>
    </w:lvl>
    <w:lvl w:ilvl="8" w:tplc="63204C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CE20F7"/>
    <w:multiLevelType w:val="hybridMultilevel"/>
    <w:tmpl w:val="1A56A654"/>
    <w:lvl w:ilvl="0" w:tplc="4E36F27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D605CD"/>
    <w:multiLevelType w:val="hybridMultilevel"/>
    <w:tmpl w:val="A476DF06"/>
    <w:lvl w:ilvl="0" w:tplc="4DA89CD2">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973802">
    <w:abstractNumId w:val="29"/>
  </w:num>
  <w:num w:numId="2" w16cid:durableId="1695421765">
    <w:abstractNumId w:val="19"/>
  </w:num>
  <w:num w:numId="3" w16cid:durableId="1650596145">
    <w:abstractNumId w:val="11"/>
  </w:num>
  <w:num w:numId="4" w16cid:durableId="633949888">
    <w:abstractNumId w:val="15"/>
  </w:num>
  <w:num w:numId="5" w16cid:durableId="1361780281">
    <w:abstractNumId w:val="27"/>
  </w:num>
  <w:num w:numId="6" w16cid:durableId="599070565">
    <w:abstractNumId w:val="39"/>
  </w:num>
  <w:num w:numId="7" w16cid:durableId="266279214">
    <w:abstractNumId w:val="20"/>
  </w:num>
  <w:num w:numId="8" w16cid:durableId="382682438">
    <w:abstractNumId w:val="26"/>
  </w:num>
  <w:num w:numId="9" w16cid:durableId="552350500">
    <w:abstractNumId w:val="30"/>
  </w:num>
  <w:num w:numId="10" w16cid:durableId="1678460849">
    <w:abstractNumId w:val="41"/>
  </w:num>
  <w:num w:numId="11" w16cid:durableId="576136017">
    <w:abstractNumId w:val="23"/>
  </w:num>
  <w:num w:numId="12" w16cid:durableId="1234197963">
    <w:abstractNumId w:val="10"/>
  </w:num>
  <w:num w:numId="13" w16cid:durableId="1493985272">
    <w:abstractNumId w:val="14"/>
  </w:num>
  <w:num w:numId="14" w16cid:durableId="289407440">
    <w:abstractNumId w:val="24"/>
  </w:num>
  <w:num w:numId="15" w16cid:durableId="981544181">
    <w:abstractNumId w:val="38"/>
  </w:num>
  <w:num w:numId="16" w16cid:durableId="2003196066">
    <w:abstractNumId w:val="9"/>
  </w:num>
  <w:num w:numId="17" w16cid:durableId="834304856">
    <w:abstractNumId w:val="7"/>
  </w:num>
  <w:num w:numId="18" w16cid:durableId="937100209">
    <w:abstractNumId w:val="6"/>
  </w:num>
  <w:num w:numId="19" w16cid:durableId="928583901">
    <w:abstractNumId w:val="5"/>
  </w:num>
  <w:num w:numId="20" w16cid:durableId="1402021299">
    <w:abstractNumId w:val="4"/>
  </w:num>
  <w:num w:numId="21" w16cid:durableId="1506632595">
    <w:abstractNumId w:val="8"/>
  </w:num>
  <w:num w:numId="22" w16cid:durableId="1876503855">
    <w:abstractNumId w:val="3"/>
  </w:num>
  <w:num w:numId="23" w16cid:durableId="1865826336">
    <w:abstractNumId w:val="2"/>
  </w:num>
  <w:num w:numId="24" w16cid:durableId="298923146">
    <w:abstractNumId w:val="1"/>
  </w:num>
  <w:num w:numId="25" w16cid:durableId="2146924185">
    <w:abstractNumId w:val="0"/>
  </w:num>
  <w:num w:numId="26" w16cid:durableId="740755824">
    <w:abstractNumId w:val="22"/>
  </w:num>
  <w:num w:numId="27" w16cid:durableId="1207991899">
    <w:abstractNumId w:val="28"/>
  </w:num>
  <w:num w:numId="28" w16cid:durableId="927814532">
    <w:abstractNumId w:val="40"/>
  </w:num>
  <w:num w:numId="29" w16cid:durableId="31075003">
    <w:abstractNumId w:val="35"/>
  </w:num>
  <w:num w:numId="30" w16cid:durableId="1909460659">
    <w:abstractNumId w:val="17"/>
  </w:num>
  <w:num w:numId="31" w16cid:durableId="1471052804">
    <w:abstractNumId w:val="37"/>
  </w:num>
  <w:num w:numId="32" w16cid:durableId="1229269041">
    <w:abstractNumId w:val="34"/>
  </w:num>
  <w:num w:numId="33" w16cid:durableId="1219823284">
    <w:abstractNumId w:val="13"/>
  </w:num>
  <w:num w:numId="34" w16cid:durableId="1672177819">
    <w:abstractNumId w:val="31"/>
  </w:num>
  <w:num w:numId="35" w16cid:durableId="1348289664">
    <w:abstractNumId w:val="32"/>
  </w:num>
  <w:num w:numId="36" w16cid:durableId="932468092">
    <w:abstractNumId w:val="36"/>
  </w:num>
  <w:num w:numId="37" w16cid:durableId="1980108501">
    <w:abstractNumId w:val="33"/>
  </w:num>
  <w:num w:numId="38" w16cid:durableId="1947883547">
    <w:abstractNumId w:val="33"/>
  </w:num>
  <w:num w:numId="39" w16cid:durableId="1339238746">
    <w:abstractNumId w:val="33"/>
  </w:num>
  <w:num w:numId="40" w16cid:durableId="1765103998">
    <w:abstractNumId w:val="33"/>
  </w:num>
  <w:num w:numId="41" w16cid:durableId="1155298482">
    <w:abstractNumId w:val="33"/>
  </w:num>
  <w:num w:numId="42" w16cid:durableId="1030378562">
    <w:abstractNumId w:val="33"/>
  </w:num>
  <w:num w:numId="43" w16cid:durableId="770509755">
    <w:abstractNumId w:val="21"/>
  </w:num>
  <w:num w:numId="44" w16cid:durableId="453644200">
    <w:abstractNumId w:val="18"/>
  </w:num>
  <w:num w:numId="45" w16cid:durableId="966282607">
    <w:abstractNumId w:val="25"/>
  </w:num>
  <w:num w:numId="46" w16cid:durableId="1330211661">
    <w:abstractNumId w:val="16"/>
  </w:num>
  <w:num w:numId="47" w16cid:durableId="100566954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342"/>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B8B"/>
    <w:rsid w:val="00013CD6"/>
    <w:rsid w:val="0001400A"/>
    <w:rsid w:val="000141F7"/>
    <w:rsid w:val="000146E7"/>
    <w:rsid w:val="000150DA"/>
    <w:rsid w:val="000153C3"/>
    <w:rsid w:val="0001686A"/>
    <w:rsid w:val="00016A41"/>
    <w:rsid w:val="00016F2D"/>
    <w:rsid w:val="000171D6"/>
    <w:rsid w:val="00017745"/>
    <w:rsid w:val="000220E9"/>
    <w:rsid w:val="00023565"/>
    <w:rsid w:val="00024628"/>
    <w:rsid w:val="00024798"/>
    <w:rsid w:val="00025EBB"/>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1FC4"/>
    <w:rsid w:val="00043303"/>
    <w:rsid w:val="00043C43"/>
    <w:rsid w:val="00044075"/>
    <w:rsid w:val="00045722"/>
    <w:rsid w:val="00047051"/>
    <w:rsid w:val="00047C03"/>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77220"/>
    <w:rsid w:val="0008116D"/>
    <w:rsid w:val="000830D4"/>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5A0"/>
    <w:rsid w:val="000C29D7"/>
    <w:rsid w:val="000C2CB4"/>
    <w:rsid w:val="000C71AA"/>
    <w:rsid w:val="000C74FC"/>
    <w:rsid w:val="000C7FDC"/>
    <w:rsid w:val="000D0180"/>
    <w:rsid w:val="000D0F88"/>
    <w:rsid w:val="000D0FDE"/>
    <w:rsid w:val="000D1BFB"/>
    <w:rsid w:val="000D2E76"/>
    <w:rsid w:val="000D40A1"/>
    <w:rsid w:val="000D48C8"/>
    <w:rsid w:val="000D59E4"/>
    <w:rsid w:val="000D5EAF"/>
    <w:rsid w:val="000D664F"/>
    <w:rsid w:val="000D70EA"/>
    <w:rsid w:val="000E3E98"/>
    <w:rsid w:val="000E44F6"/>
    <w:rsid w:val="000E6D22"/>
    <w:rsid w:val="000F0450"/>
    <w:rsid w:val="000F06D8"/>
    <w:rsid w:val="000F1C2E"/>
    <w:rsid w:val="000F3035"/>
    <w:rsid w:val="000F4D34"/>
    <w:rsid w:val="000F5D71"/>
    <w:rsid w:val="000F5E59"/>
    <w:rsid w:val="000F60B7"/>
    <w:rsid w:val="000F67B7"/>
    <w:rsid w:val="000F77CC"/>
    <w:rsid w:val="000F7F37"/>
    <w:rsid w:val="00100400"/>
    <w:rsid w:val="0010191A"/>
    <w:rsid w:val="00101FFB"/>
    <w:rsid w:val="0010430B"/>
    <w:rsid w:val="00104564"/>
    <w:rsid w:val="00104CDA"/>
    <w:rsid w:val="001059D1"/>
    <w:rsid w:val="00106F60"/>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B"/>
    <w:rsid w:val="001237B7"/>
    <w:rsid w:val="001242C5"/>
    <w:rsid w:val="0012561F"/>
    <w:rsid w:val="00125759"/>
    <w:rsid w:val="00126564"/>
    <w:rsid w:val="001265BC"/>
    <w:rsid w:val="00126856"/>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3265"/>
    <w:rsid w:val="0014582F"/>
    <w:rsid w:val="0014688E"/>
    <w:rsid w:val="0014740B"/>
    <w:rsid w:val="00147C8B"/>
    <w:rsid w:val="00147EAA"/>
    <w:rsid w:val="001512CD"/>
    <w:rsid w:val="00151A7D"/>
    <w:rsid w:val="001520C4"/>
    <w:rsid w:val="001520C5"/>
    <w:rsid w:val="00152663"/>
    <w:rsid w:val="00152E53"/>
    <w:rsid w:val="001538DF"/>
    <w:rsid w:val="001546DE"/>
    <w:rsid w:val="00156945"/>
    <w:rsid w:val="00156FE0"/>
    <w:rsid w:val="00161001"/>
    <w:rsid w:val="001616A1"/>
    <w:rsid w:val="00161B39"/>
    <w:rsid w:val="00163C76"/>
    <w:rsid w:val="00163E01"/>
    <w:rsid w:val="00164342"/>
    <w:rsid w:val="001673CA"/>
    <w:rsid w:val="00167AF3"/>
    <w:rsid w:val="00170A7C"/>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9DF"/>
    <w:rsid w:val="00186F58"/>
    <w:rsid w:val="00187F8B"/>
    <w:rsid w:val="001906C2"/>
    <w:rsid w:val="00190AEE"/>
    <w:rsid w:val="00191CDD"/>
    <w:rsid w:val="001929DA"/>
    <w:rsid w:val="00193556"/>
    <w:rsid w:val="00193C28"/>
    <w:rsid w:val="001940BC"/>
    <w:rsid w:val="00194551"/>
    <w:rsid w:val="0019666E"/>
    <w:rsid w:val="00196ACD"/>
    <w:rsid w:val="00196B2A"/>
    <w:rsid w:val="0019723A"/>
    <w:rsid w:val="001A022E"/>
    <w:rsid w:val="001A0FD2"/>
    <w:rsid w:val="001A3A7D"/>
    <w:rsid w:val="001A3C9B"/>
    <w:rsid w:val="001A3FB4"/>
    <w:rsid w:val="001A56A8"/>
    <w:rsid w:val="001A579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651"/>
    <w:rsid w:val="001B5EBE"/>
    <w:rsid w:val="001B7516"/>
    <w:rsid w:val="001B7D59"/>
    <w:rsid w:val="001C0A43"/>
    <w:rsid w:val="001C17E1"/>
    <w:rsid w:val="001C18C7"/>
    <w:rsid w:val="001C1C8E"/>
    <w:rsid w:val="001C1E41"/>
    <w:rsid w:val="001C1F14"/>
    <w:rsid w:val="001C2798"/>
    <w:rsid w:val="001C4445"/>
    <w:rsid w:val="001C488F"/>
    <w:rsid w:val="001C4C69"/>
    <w:rsid w:val="001C50F0"/>
    <w:rsid w:val="001C6359"/>
    <w:rsid w:val="001C672D"/>
    <w:rsid w:val="001C74D2"/>
    <w:rsid w:val="001C77F4"/>
    <w:rsid w:val="001D0433"/>
    <w:rsid w:val="001D06A4"/>
    <w:rsid w:val="001D0D99"/>
    <w:rsid w:val="001D1200"/>
    <w:rsid w:val="001D1FB4"/>
    <w:rsid w:val="001D2AD8"/>
    <w:rsid w:val="001D2DF9"/>
    <w:rsid w:val="001E0254"/>
    <w:rsid w:val="001E0DF5"/>
    <w:rsid w:val="001E125D"/>
    <w:rsid w:val="001E1F34"/>
    <w:rsid w:val="001E4DFF"/>
    <w:rsid w:val="001E5C9E"/>
    <w:rsid w:val="001F0BF7"/>
    <w:rsid w:val="001F0F75"/>
    <w:rsid w:val="001F1523"/>
    <w:rsid w:val="001F2899"/>
    <w:rsid w:val="001F320F"/>
    <w:rsid w:val="001F381B"/>
    <w:rsid w:val="001F4022"/>
    <w:rsid w:val="001F4582"/>
    <w:rsid w:val="001F478B"/>
    <w:rsid w:val="001F4D77"/>
    <w:rsid w:val="001F5984"/>
    <w:rsid w:val="001F5C0F"/>
    <w:rsid w:val="001F6AA4"/>
    <w:rsid w:val="00200C7B"/>
    <w:rsid w:val="00201759"/>
    <w:rsid w:val="00201A4D"/>
    <w:rsid w:val="002021FC"/>
    <w:rsid w:val="00202902"/>
    <w:rsid w:val="002043CF"/>
    <w:rsid w:val="00205F81"/>
    <w:rsid w:val="00206169"/>
    <w:rsid w:val="002067EF"/>
    <w:rsid w:val="00207F20"/>
    <w:rsid w:val="002102F5"/>
    <w:rsid w:val="002104A0"/>
    <w:rsid w:val="002113F8"/>
    <w:rsid w:val="002122C3"/>
    <w:rsid w:val="002128A8"/>
    <w:rsid w:val="00212A86"/>
    <w:rsid w:val="0021395C"/>
    <w:rsid w:val="0021576A"/>
    <w:rsid w:val="00215B76"/>
    <w:rsid w:val="00216F4A"/>
    <w:rsid w:val="00220AEB"/>
    <w:rsid w:val="00221F47"/>
    <w:rsid w:val="00223B19"/>
    <w:rsid w:val="00223D76"/>
    <w:rsid w:val="00226460"/>
    <w:rsid w:val="00227B72"/>
    <w:rsid w:val="00230A69"/>
    <w:rsid w:val="00232176"/>
    <w:rsid w:val="002322E5"/>
    <w:rsid w:val="00232A66"/>
    <w:rsid w:val="00233A50"/>
    <w:rsid w:val="002341A8"/>
    <w:rsid w:val="00235221"/>
    <w:rsid w:val="00235368"/>
    <w:rsid w:val="00237043"/>
    <w:rsid w:val="00237E60"/>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03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ECB"/>
    <w:rsid w:val="0026332C"/>
    <w:rsid w:val="002657DD"/>
    <w:rsid w:val="00266614"/>
    <w:rsid w:val="00267152"/>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E2"/>
    <w:rsid w:val="00285692"/>
    <w:rsid w:val="00286417"/>
    <w:rsid w:val="0028786F"/>
    <w:rsid w:val="00287A12"/>
    <w:rsid w:val="00287B41"/>
    <w:rsid w:val="00287D13"/>
    <w:rsid w:val="00291038"/>
    <w:rsid w:val="00292E3B"/>
    <w:rsid w:val="002934C0"/>
    <w:rsid w:val="002943A4"/>
    <w:rsid w:val="00295FEC"/>
    <w:rsid w:val="0029673F"/>
    <w:rsid w:val="002974AC"/>
    <w:rsid w:val="002A04CF"/>
    <w:rsid w:val="002A062F"/>
    <w:rsid w:val="002A3C41"/>
    <w:rsid w:val="002A4930"/>
    <w:rsid w:val="002A65F9"/>
    <w:rsid w:val="002A6F90"/>
    <w:rsid w:val="002A790F"/>
    <w:rsid w:val="002A7929"/>
    <w:rsid w:val="002B051E"/>
    <w:rsid w:val="002B1D85"/>
    <w:rsid w:val="002B21E7"/>
    <w:rsid w:val="002B2ABA"/>
    <w:rsid w:val="002B46FF"/>
    <w:rsid w:val="002B5BA1"/>
    <w:rsid w:val="002B5DAE"/>
    <w:rsid w:val="002B6238"/>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2459"/>
    <w:rsid w:val="00314001"/>
    <w:rsid w:val="003142A3"/>
    <w:rsid w:val="0031486D"/>
    <w:rsid w:val="00315143"/>
    <w:rsid w:val="003153C7"/>
    <w:rsid w:val="00315BC4"/>
    <w:rsid w:val="00316798"/>
    <w:rsid w:val="00317BA6"/>
    <w:rsid w:val="0032155D"/>
    <w:rsid w:val="00323DAB"/>
    <w:rsid w:val="003244C5"/>
    <w:rsid w:val="00324F09"/>
    <w:rsid w:val="00325BE6"/>
    <w:rsid w:val="003264F1"/>
    <w:rsid w:val="00327CA6"/>
    <w:rsid w:val="00331188"/>
    <w:rsid w:val="00331E85"/>
    <w:rsid w:val="00331F83"/>
    <w:rsid w:val="00332439"/>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2"/>
    <w:rsid w:val="003834E2"/>
    <w:rsid w:val="00383F2D"/>
    <w:rsid w:val="00384D8F"/>
    <w:rsid w:val="00385B51"/>
    <w:rsid w:val="0038795A"/>
    <w:rsid w:val="00391008"/>
    <w:rsid w:val="00391607"/>
    <w:rsid w:val="00391898"/>
    <w:rsid w:val="00391B9A"/>
    <w:rsid w:val="0039273B"/>
    <w:rsid w:val="00392EA7"/>
    <w:rsid w:val="00393601"/>
    <w:rsid w:val="00393992"/>
    <w:rsid w:val="00393E52"/>
    <w:rsid w:val="00393EA5"/>
    <w:rsid w:val="003945F5"/>
    <w:rsid w:val="003948EF"/>
    <w:rsid w:val="0039501A"/>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CC3"/>
    <w:rsid w:val="003C599D"/>
    <w:rsid w:val="003C7614"/>
    <w:rsid w:val="003C782C"/>
    <w:rsid w:val="003C7D29"/>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1A4"/>
    <w:rsid w:val="003E3BE1"/>
    <w:rsid w:val="003E704E"/>
    <w:rsid w:val="003E7535"/>
    <w:rsid w:val="003E76B2"/>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DAE"/>
    <w:rsid w:val="00401FA0"/>
    <w:rsid w:val="004021BE"/>
    <w:rsid w:val="00402449"/>
    <w:rsid w:val="00402916"/>
    <w:rsid w:val="00402A7A"/>
    <w:rsid w:val="00403125"/>
    <w:rsid w:val="004036D4"/>
    <w:rsid w:val="0040389E"/>
    <w:rsid w:val="00403D75"/>
    <w:rsid w:val="00403F19"/>
    <w:rsid w:val="00403FCF"/>
    <w:rsid w:val="00404271"/>
    <w:rsid w:val="00404D45"/>
    <w:rsid w:val="00405227"/>
    <w:rsid w:val="00405614"/>
    <w:rsid w:val="0040569C"/>
    <w:rsid w:val="00405FD3"/>
    <w:rsid w:val="004070C5"/>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1A0E"/>
    <w:rsid w:val="00422FC5"/>
    <w:rsid w:val="00423407"/>
    <w:rsid w:val="004238D1"/>
    <w:rsid w:val="00423BDB"/>
    <w:rsid w:val="00423F36"/>
    <w:rsid w:val="0042449E"/>
    <w:rsid w:val="004244F2"/>
    <w:rsid w:val="0042530A"/>
    <w:rsid w:val="004268FC"/>
    <w:rsid w:val="0043031B"/>
    <w:rsid w:val="00431F48"/>
    <w:rsid w:val="00433E88"/>
    <w:rsid w:val="00434BDE"/>
    <w:rsid w:val="0043520D"/>
    <w:rsid w:val="00440861"/>
    <w:rsid w:val="00441C32"/>
    <w:rsid w:val="00441E13"/>
    <w:rsid w:val="00442B3A"/>
    <w:rsid w:val="00443252"/>
    <w:rsid w:val="004438D7"/>
    <w:rsid w:val="00443F2F"/>
    <w:rsid w:val="004452BF"/>
    <w:rsid w:val="004470FE"/>
    <w:rsid w:val="004478B2"/>
    <w:rsid w:val="004503FD"/>
    <w:rsid w:val="00450790"/>
    <w:rsid w:val="00450E86"/>
    <w:rsid w:val="0045374B"/>
    <w:rsid w:val="00453A49"/>
    <w:rsid w:val="00453D72"/>
    <w:rsid w:val="00454008"/>
    <w:rsid w:val="0045410E"/>
    <w:rsid w:val="00455110"/>
    <w:rsid w:val="004565EE"/>
    <w:rsid w:val="00460258"/>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6D1C"/>
    <w:rsid w:val="004774B4"/>
    <w:rsid w:val="00480FDF"/>
    <w:rsid w:val="00481CD8"/>
    <w:rsid w:val="004821D9"/>
    <w:rsid w:val="00482DD7"/>
    <w:rsid w:val="00482F42"/>
    <w:rsid w:val="00483322"/>
    <w:rsid w:val="00483E3C"/>
    <w:rsid w:val="00485470"/>
    <w:rsid w:val="00485C8A"/>
    <w:rsid w:val="004862C2"/>
    <w:rsid w:val="0048675E"/>
    <w:rsid w:val="00491A0E"/>
    <w:rsid w:val="00494686"/>
    <w:rsid w:val="0049476B"/>
    <w:rsid w:val="004953B2"/>
    <w:rsid w:val="00497688"/>
    <w:rsid w:val="00497FC8"/>
    <w:rsid w:val="004A11B0"/>
    <w:rsid w:val="004A1D6F"/>
    <w:rsid w:val="004A2899"/>
    <w:rsid w:val="004A28DB"/>
    <w:rsid w:val="004A3433"/>
    <w:rsid w:val="004A4199"/>
    <w:rsid w:val="004A46E5"/>
    <w:rsid w:val="004A4BB5"/>
    <w:rsid w:val="004A57A6"/>
    <w:rsid w:val="004A5BEF"/>
    <w:rsid w:val="004B08B3"/>
    <w:rsid w:val="004B28C5"/>
    <w:rsid w:val="004B28FE"/>
    <w:rsid w:val="004B3A9A"/>
    <w:rsid w:val="004B48B8"/>
    <w:rsid w:val="004B7262"/>
    <w:rsid w:val="004B7CB0"/>
    <w:rsid w:val="004B7F5D"/>
    <w:rsid w:val="004C025E"/>
    <w:rsid w:val="004C04D2"/>
    <w:rsid w:val="004C086E"/>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4D2"/>
    <w:rsid w:val="004E59B7"/>
    <w:rsid w:val="004E5C05"/>
    <w:rsid w:val="004E5D4F"/>
    <w:rsid w:val="004E7315"/>
    <w:rsid w:val="004F0B8C"/>
    <w:rsid w:val="004F0C9A"/>
    <w:rsid w:val="004F162D"/>
    <w:rsid w:val="004F1C34"/>
    <w:rsid w:val="004F25A1"/>
    <w:rsid w:val="004F277A"/>
    <w:rsid w:val="004F2D2D"/>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28B"/>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02E"/>
    <w:rsid w:val="00527F42"/>
    <w:rsid w:val="005304F4"/>
    <w:rsid w:val="00531F30"/>
    <w:rsid w:val="00532701"/>
    <w:rsid w:val="00533891"/>
    <w:rsid w:val="00533EA7"/>
    <w:rsid w:val="005348AA"/>
    <w:rsid w:val="00535204"/>
    <w:rsid w:val="00535C60"/>
    <w:rsid w:val="00536771"/>
    <w:rsid w:val="00536988"/>
    <w:rsid w:val="00536E09"/>
    <w:rsid w:val="005372E9"/>
    <w:rsid w:val="005406BF"/>
    <w:rsid w:val="005408D6"/>
    <w:rsid w:val="00541980"/>
    <w:rsid w:val="00541BDE"/>
    <w:rsid w:val="00541E59"/>
    <w:rsid w:val="00543E55"/>
    <w:rsid w:val="00543F19"/>
    <w:rsid w:val="005446D6"/>
    <w:rsid w:val="00546DA6"/>
    <w:rsid w:val="00550FF2"/>
    <w:rsid w:val="0055150E"/>
    <w:rsid w:val="00552D00"/>
    <w:rsid w:val="00552EDB"/>
    <w:rsid w:val="0055392F"/>
    <w:rsid w:val="00553C48"/>
    <w:rsid w:val="00554C55"/>
    <w:rsid w:val="00555F6C"/>
    <w:rsid w:val="00556068"/>
    <w:rsid w:val="005568FB"/>
    <w:rsid w:val="00557917"/>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0A62"/>
    <w:rsid w:val="00581C35"/>
    <w:rsid w:val="00582750"/>
    <w:rsid w:val="005827C3"/>
    <w:rsid w:val="00582896"/>
    <w:rsid w:val="00582D40"/>
    <w:rsid w:val="00583071"/>
    <w:rsid w:val="00585344"/>
    <w:rsid w:val="005860AC"/>
    <w:rsid w:val="00590772"/>
    <w:rsid w:val="00590D46"/>
    <w:rsid w:val="00591659"/>
    <w:rsid w:val="00591AC5"/>
    <w:rsid w:val="00592EFB"/>
    <w:rsid w:val="005932C8"/>
    <w:rsid w:val="00593984"/>
    <w:rsid w:val="0059430C"/>
    <w:rsid w:val="00595C4B"/>
    <w:rsid w:val="0059685A"/>
    <w:rsid w:val="005973DC"/>
    <w:rsid w:val="005976E8"/>
    <w:rsid w:val="0059773D"/>
    <w:rsid w:val="005A0B64"/>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23F"/>
    <w:rsid w:val="005C2F29"/>
    <w:rsid w:val="005C3198"/>
    <w:rsid w:val="005C4885"/>
    <w:rsid w:val="005C5B01"/>
    <w:rsid w:val="005C5C0D"/>
    <w:rsid w:val="005C63A7"/>
    <w:rsid w:val="005C65EF"/>
    <w:rsid w:val="005C6DF0"/>
    <w:rsid w:val="005C7997"/>
    <w:rsid w:val="005C7D5D"/>
    <w:rsid w:val="005D014E"/>
    <w:rsid w:val="005D1751"/>
    <w:rsid w:val="005D226C"/>
    <w:rsid w:val="005D369B"/>
    <w:rsid w:val="005D48A6"/>
    <w:rsid w:val="005D6828"/>
    <w:rsid w:val="005D76D7"/>
    <w:rsid w:val="005E0279"/>
    <w:rsid w:val="005E05FD"/>
    <w:rsid w:val="005E28BC"/>
    <w:rsid w:val="005E2B80"/>
    <w:rsid w:val="005E449C"/>
    <w:rsid w:val="005E46B9"/>
    <w:rsid w:val="005E4B3C"/>
    <w:rsid w:val="005E562A"/>
    <w:rsid w:val="005E677C"/>
    <w:rsid w:val="005E793F"/>
    <w:rsid w:val="005E7A4A"/>
    <w:rsid w:val="005F06ED"/>
    <w:rsid w:val="005F08C9"/>
    <w:rsid w:val="005F209C"/>
    <w:rsid w:val="005F23C8"/>
    <w:rsid w:val="005F302E"/>
    <w:rsid w:val="005F33AF"/>
    <w:rsid w:val="005F3633"/>
    <w:rsid w:val="005F3781"/>
    <w:rsid w:val="005F4335"/>
    <w:rsid w:val="005F59D9"/>
    <w:rsid w:val="005F66A8"/>
    <w:rsid w:val="005F69DB"/>
    <w:rsid w:val="005F76E9"/>
    <w:rsid w:val="006000AA"/>
    <w:rsid w:val="00601CC9"/>
    <w:rsid w:val="00603009"/>
    <w:rsid w:val="0060391E"/>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512DD"/>
    <w:rsid w:val="00651D13"/>
    <w:rsid w:val="00652597"/>
    <w:rsid w:val="0065267B"/>
    <w:rsid w:val="0065339E"/>
    <w:rsid w:val="006539B5"/>
    <w:rsid w:val="006551F8"/>
    <w:rsid w:val="006556A6"/>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1D"/>
    <w:rsid w:val="006833A7"/>
    <w:rsid w:val="006838FC"/>
    <w:rsid w:val="006839CA"/>
    <w:rsid w:val="00684304"/>
    <w:rsid w:val="00687322"/>
    <w:rsid w:val="00690B18"/>
    <w:rsid w:val="00691090"/>
    <w:rsid w:val="006910CB"/>
    <w:rsid w:val="00691976"/>
    <w:rsid w:val="00692A94"/>
    <w:rsid w:val="00692CBA"/>
    <w:rsid w:val="006934FB"/>
    <w:rsid w:val="00696865"/>
    <w:rsid w:val="0069689F"/>
    <w:rsid w:val="0069690B"/>
    <w:rsid w:val="00696998"/>
    <w:rsid w:val="006974E6"/>
    <w:rsid w:val="006A2993"/>
    <w:rsid w:val="006A2C65"/>
    <w:rsid w:val="006A3B59"/>
    <w:rsid w:val="006A3DDC"/>
    <w:rsid w:val="006A4B39"/>
    <w:rsid w:val="006A6DF0"/>
    <w:rsid w:val="006A770B"/>
    <w:rsid w:val="006B02B8"/>
    <w:rsid w:val="006B043A"/>
    <w:rsid w:val="006B134E"/>
    <w:rsid w:val="006B3143"/>
    <w:rsid w:val="006B3A95"/>
    <w:rsid w:val="006B3E69"/>
    <w:rsid w:val="006B4823"/>
    <w:rsid w:val="006B48E8"/>
    <w:rsid w:val="006B5909"/>
    <w:rsid w:val="006C02F9"/>
    <w:rsid w:val="006C042F"/>
    <w:rsid w:val="006C0A54"/>
    <w:rsid w:val="006C1208"/>
    <w:rsid w:val="006C2781"/>
    <w:rsid w:val="006C3572"/>
    <w:rsid w:val="006C383E"/>
    <w:rsid w:val="006C6C32"/>
    <w:rsid w:val="006C70F0"/>
    <w:rsid w:val="006C718C"/>
    <w:rsid w:val="006C7993"/>
    <w:rsid w:val="006D1207"/>
    <w:rsid w:val="006D2EFC"/>
    <w:rsid w:val="006D3AE5"/>
    <w:rsid w:val="006D3CB7"/>
    <w:rsid w:val="006D472F"/>
    <w:rsid w:val="006D5301"/>
    <w:rsid w:val="006D5914"/>
    <w:rsid w:val="006D6005"/>
    <w:rsid w:val="006D6044"/>
    <w:rsid w:val="006D6502"/>
    <w:rsid w:val="006D6B03"/>
    <w:rsid w:val="006D7852"/>
    <w:rsid w:val="006E263B"/>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AC"/>
    <w:rsid w:val="0070225F"/>
    <w:rsid w:val="00704663"/>
    <w:rsid w:val="0070523C"/>
    <w:rsid w:val="00705F89"/>
    <w:rsid w:val="00706881"/>
    <w:rsid w:val="007077AE"/>
    <w:rsid w:val="00711F58"/>
    <w:rsid w:val="00713FD9"/>
    <w:rsid w:val="00714DFB"/>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5432"/>
    <w:rsid w:val="00725A0B"/>
    <w:rsid w:val="00725EC2"/>
    <w:rsid w:val="007266D9"/>
    <w:rsid w:val="00726AC2"/>
    <w:rsid w:val="00726CD5"/>
    <w:rsid w:val="00730B98"/>
    <w:rsid w:val="00731985"/>
    <w:rsid w:val="00732545"/>
    <w:rsid w:val="007329C1"/>
    <w:rsid w:val="007340EC"/>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9185B"/>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D689C"/>
    <w:rsid w:val="007E00BC"/>
    <w:rsid w:val="007E21DF"/>
    <w:rsid w:val="007E49AA"/>
    <w:rsid w:val="007E5287"/>
    <w:rsid w:val="007E605A"/>
    <w:rsid w:val="007E69CC"/>
    <w:rsid w:val="007E6BAE"/>
    <w:rsid w:val="007E6FB0"/>
    <w:rsid w:val="007F0D82"/>
    <w:rsid w:val="007F0DCB"/>
    <w:rsid w:val="007F1E68"/>
    <w:rsid w:val="007F20F1"/>
    <w:rsid w:val="007F2AC2"/>
    <w:rsid w:val="007F373F"/>
    <w:rsid w:val="007F5299"/>
    <w:rsid w:val="007F536A"/>
    <w:rsid w:val="007F53F7"/>
    <w:rsid w:val="007F5DAF"/>
    <w:rsid w:val="007F6B21"/>
    <w:rsid w:val="007F70CC"/>
    <w:rsid w:val="007F76F3"/>
    <w:rsid w:val="007F79FA"/>
    <w:rsid w:val="007F7AE1"/>
    <w:rsid w:val="0080026A"/>
    <w:rsid w:val="00800AA6"/>
    <w:rsid w:val="00800E2F"/>
    <w:rsid w:val="00801464"/>
    <w:rsid w:val="00802E9A"/>
    <w:rsid w:val="00803142"/>
    <w:rsid w:val="00803D4D"/>
    <w:rsid w:val="00804551"/>
    <w:rsid w:val="00804B80"/>
    <w:rsid w:val="00805B03"/>
    <w:rsid w:val="008065C2"/>
    <w:rsid w:val="00807E74"/>
    <w:rsid w:val="008103FE"/>
    <w:rsid w:val="00811981"/>
    <w:rsid w:val="0081245E"/>
    <w:rsid w:val="00812CCD"/>
    <w:rsid w:val="00813D73"/>
    <w:rsid w:val="00814809"/>
    <w:rsid w:val="00820B23"/>
    <w:rsid w:val="008218D6"/>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66"/>
    <w:rsid w:val="008512DA"/>
    <w:rsid w:val="00851CD2"/>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2416"/>
    <w:rsid w:val="00872977"/>
    <w:rsid w:val="00872C22"/>
    <w:rsid w:val="008735AA"/>
    <w:rsid w:val="008735C7"/>
    <w:rsid w:val="00873EFD"/>
    <w:rsid w:val="008754B1"/>
    <w:rsid w:val="00876CD9"/>
    <w:rsid w:val="00877DA4"/>
    <w:rsid w:val="00880AA1"/>
    <w:rsid w:val="0088211C"/>
    <w:rsid w:val="0088283A"/>
    <w:rsid w:val="0088372E"/>
    <w:rsid w:val="00883EB3"/>
    <w:rsid w:val="00884656"/>
    <w:rsid w:val="0088596E"/>
    <w:rsid w:val="008872E1"/>
    <w:rsid w:val="008879DA"/>
    <w:rsid w:val="008907D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8A3"/>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5BD6"/>
    <w:rsid w:val="008E614A"/>
    <w:rsid w:val="008E6704"/>
    <w:rsid w:val="008E760A"/>
    <w:rsid w:val="008E76A6"/>
    <w:rsid w:val="008F197C"/>
    <w:rsid w:val="008F2154"/>
    <w:rsid w:val="008F5DB4"/>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7C8"/>
    <w:rsid w:val="009151B8"/>
    <w:rsid w:val="0091538B"/>
    <w:rsid w:val="00915407"/>
    <w:rsid w:val="009173A0"/>
    <w:rsid w:val="009176D0"/>
    <w:rsid w:val="0092375A"/>
    <w:rsid w:val="00923A7D"/>
    <w:rsid w:val="00924FE8"/>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7B1"/>
    <w:rsid w:val="00945C17"/>
    <w:rsid w:val="00947C57"/>
    <w:rsid w:val="00950198"/>
    <w:rsid w:val="00950B60"/>
    <w:rsid w:val="00950BF4"/>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194A"/>
    <w:rsid w:val="00962926"/>
    <w:rsid w:val="00962DEB"/>
    <w:rsid w:val="00963214"/>
    <w:rsid w:val="00963AAB"/>
    <w:rsid w:val="00963B35"/>
    <w:rsid w:val="00963DF9"/>
    <w:rsid w:val="00964324"/>
    <w:rsid w:val="0096452F"/>
    <w:rsid w:val="009645FD"/>
    <w:rsid w:val="009646AF"/>
    <w:rsid w:val="00964FE8"/>
    <w:rsid w:val="009654CB"/>
    <w:rsid w:val="0096563F"/>
    <w:rsid w:val="00965CF4"/>
    <w:rsid w:val="009700B6"/>
    <w:rsid w:val="00972044"/>
    <w:rsid w:val="00972CF1"/>
    <w:rsid w:val="0097369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6C"/>
    <w:rsid w:val="00991666"/>
    <w:rsid w:val="009934B9"/>
    <w:rsid w:val="00993749"/>
    <w:rsid w:val="009946FC"/>
    <w:rsid w:val="00994AE2"/>
    <w:rsid w:val="009952E9"/>
    <w:rsid w:val="009958B5"/>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23"/>
    <w:rsid w:val="009D361F"/>
    <w:rsid w:val="009D3A4F"/>
    <w:rsid w:val="009D534A"/>
    <w:rsid w:val="009D5459"/>
    <w:rsid w:val="009E051A"/>
    <w:rsid w:val="009E2F6A"/>
    <w:rsid w:val="009E3D4D"/>
    <w:rsid w:val="009E4567"/>
    <w:rsid w:val="009E4FAE"/>
    <w:rsid w:val="009E5AD2"/>
    <w:rsid w:val="009E5E33"/>
    <w:rsid w:val="009E7CAE"/>
    <w:rsid w:val="009F00BC"/>
    <w:rsid w:val="009F0453"/>
    <w:rsid w:val="009F054C"/>
    <w:rsid w:val="009F0BD4"/>
    <w:rsid w:val="009F1B24"/>
    <w:rsid w:val="009F29C2"/>
    <w:rsid w:val="009F2CB6"/>
    <w:rsid w:val="009F2FEF"/>
    <w:rsid w:val="009F4F45"/>
    <w:rsid w:val="009F57A4"/>
    <w:rsid w:val="009F5B1D"/>
    <w:rsid w:val="009F79B5"/>
    <w:rsid w:val="009F7C8A"/>
    <w:rsid w:val="00A005ED"/>
    <w:rsid w:val="00A009BE"/>
    <w:rsid w:val="00A00D82"/>
    <w:rsid w:val="00A01772"/>
    <w:rsid w:val="00A0236F"/>
    <w:rsid w:val="00A0240B"/>
    <w:rsid w:val="00A033A4"/>
    <w:rsid w:val="00A0477C"/>
    <w:rsid w:val="00A0509F"/>
    <w:rsid w:val="00A05A6B"/>
    <w:rsid w:val="00A07106"/>
    <w:rsid w:val="00A10BDE"/>
    <w:rsid w:val="00A118D1"/>
    <w:rsid w:val="00A12260"/>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639"/>
    <w:rsid w:val="00A32783"/>
    <w:rsid w:val="00A34195"/>
    <w:rsid w:val="00A34535"/>
    <w:rsid w:val="00A3467E"/>
    <w:rsid w:val="00A35FA2"/>
    <w:rsid w:val="00A36010"/>
    <w:rsid w:val="00A36832"/>
    <w:rsid w:val="00A40551"/>
    <w:rsid w:val="00A42794"/>
    <w:rsid w:val="00A43593"/>
    <w:rsid w:val="00A438D9"/>
    <w:rsid w:val="00A446C3"/>
    <w:rsid w:val="00A45638"/>
    <w:rsid w:val="00A462A4"/>
    <w:rsid w:val="00A464F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F94"/>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05"/>
    <w:rsid w:val="00A83682"/>
    <w:rsid w:val="00A8447E"/>
    <w:rsid w:val="00A85917"/>
    <w:rsid w:val="00A86847"/>
    <w:rsid w:val="00A86B4F"/>
    <w:rsid w:val="00A904DB"/>
    <w:rsid w:val="00A90D2B"/>
    <w:rsid w:val="00A9186F"/>
    <w:rsid w:val="00A9190D"/>
    <w:rsid w:val="00A91FF9"/>
    <w:rsid w:val="00A92D85"/>
    <w:rsid w:val="00A93620"/>
    <w:rsid w:val="00A941E0"/>
    <w:rsid w:val="00A94268"/>
    <w:rsid w:val="00A946ED"/>
    <w:rsid w:val="00A94865"/>
    <w:rsid w:val="00A951A6"/>
    <w:rsid w:val="00A964DC"/>
    <w:rsid w:val="00A96D7B"/>
    <w:rsid w:val="00A96E57"/>
    <w:rsid w:val="00A9719F"/>
    <w:rsid w:val="00A971BA"/>
    <w:rsid w:val="00A97625"/>
    <w:rsid w:val="00A97CE6"/>
    <w:rsid w:val="00AA0654"/>
    <w:rsid w:val="00AA11D6"/>
    <w:rsid w:val="00AA170E"/>
    <w:rsid w:val="00AA1D59"/>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C8E"/>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2C5E"/>
    <w:rsid w:val="00AE51ED"/>
    <w:rsid w:val="00AE58A6"/>
    <w:rsid w:val="00AE6A23"/>
    <w:rsid w:val="00AE6C6F"/>
    <w:rsid w:val="00AE7A72"/>
    <w:rsid w:val="00AE7A8D"/>
    <w:rsid w:val="00AE7BDE"/>
    <w:rsid w:val="00AF0591"/>
    <w:rsid w:val="00AF0655"/>
    <w:rsid w:val="00AF09FB"/>
    <w:rsid w:val="00AF118E"/>
    <w:rsid w:val="00AF3346"/>
    <w:rsid w:val="00AF3A96"/>
    <w:rsid w:val="00AF3B3F"/>
    <w:rsid w:val="00AF3EBA"/>
    <w:rsid w:val="00AF44BB"/>
    <w:rsid w:val="00AF4A9B"/>
    <w:rsid w:val="00AF7393"/>
    <w:rsid w:val="00B014C2"/>
    <w:rsid w:val="00B02BFC"/>
    <w:rsid w:val="00B03770"/>
    <w:rsid w:val="00B03D58"/>
    <w:rsid w:val="00B03E11"/>
    <w:rsid w:val="00B03E15"/>
    <w:rsid w:val="00B03F2F"/>
    <w:rsid w:val="00B04613"/>
    <w:rsid w:val="00B059AF"/>
    <w:rsid w:val="00B06F3E"/>
    <w:rsid w:val="00B07293"/>
    <w:rsid w:val="00B079F5"/>
    <w:rsid w:val="00B10464"/>
    <w:rsid w:val="00B114E9"/>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27B8D"/>
    <w:rsid w:val="00B300BA"/>
    <w:rsid w:val="00B30B35"/>
    <w:rsid w:val="00B3212C"/>
    <w:rsid w:val="00B32CA9"/>
    <w:rsid w:val="00B32DC3"/>
    <w:rsid w:val="00B34011"/>
    <w:rsid w:val="00B3593E"/>
    <w:rsid w:val="00B367F4"/>
    <w:rsid w:val="00B369A9"/>
    <w:rsid w:val="00B37C46"/>
    <w:rsid w:val="00B37E6F"/>
    <w:rsid w:val="00B401EF"/>
    <w:rsid w:val="00B415F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4B"/>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1796"/>
    <w:rsid w:val="00BA2F3F"/>
    <w:rsid w:val="00BA3200"/>
    <w:rsid w:val="00BA340C"/>
    <w:rsid w:val="00BA345C"/>
    <w:rsid w:val="00BA450A"/>
    <w:rsid w:val="00BA4763"/>
    <w:rsid w:val="00BA54EF"/>
    <w:rsid w:val="00BA6114"/>
    <w:rsid w:val="00BA7455"/>
    <w:rsid w:val="00BA7676"/>
    <w:rsid w:val="00BA7AC1"/>
    <w:rsid w:val="00BB02B7"/>
    <w:rsid w:val="00BB0C50"/>
    <w:rsid w:val="00BB111A"/>
    <w:rsid w:val="00BB16F4"/>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D0133"/>
    <w:rsid w:val="00BD0F71"/>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5A89"/>
    <w:rsid w:val="00C16A47"/>
    <w:rsid w:val="00C2074D"/>
    <w:rsid w:val="00C2083F"/>
    <w:rsid w:val="00C20BDF"/>
    <w:rsid w:val="00C211D0"/>
    <w:rsid w:val="00C215AE"/>
    <w:rsid w:val="00C21A15"/>
    <w:rsid w:val="00C21B0B"/>
    <w:rsid w:val="00C21C81"/>
    <w:rsid w:val="00C22430"/>
    <w:rsid w:val="00C22434"/>
    <w:rsid w:val="00C22BC2"/>
    <w:rsid w:val="00C23D19"/>
    <w:rsid w:val="00C248DE"/>
    <w:rsid w:val="00C27B02"/>
    <w:rsid w:val="00C30E01"/>
    <w:rsid w:val="00C3209E"/>
    <w:rsid w:val="00C3212E"/>
    <w:rsid w:val="00C341D7"/>
    <w:rsid w:val="00C348AD"/>
    <w:rsid w:val="00C34C12"/>
    <w:rsid w:val="00C34F3A"/>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F0F"/>
    <w:rsid w:val="00C578D2"/>
    <w:rsid w:val="00C627BE"/>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6115"/>
    <w:rsid w:val="00CA6A05"/>
    <w:rsid w:val="00CA6E76"/>
    <w:rsid w:val="00CA7003"/>
    <w:rsid w:val="00CA718E"/>
    <w:rsid w:val="00CA76A1"/>
    <w:rsid w:val="00CA7C36"/>
    <w:rsid w:val="00CB206A"/>
    <w:rsid w:val="00CB285D"/>
    <w:rsid w:val="00CB3E88"/>
    <w:rsid w:val="00CB4B20"/>
    <w:rsid w:val="00CB4CAC"/>
    <w:rsid w:val="00CB5875"/>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922"/>
    <w:rsid w:val="00CD23A4"/>
    <w:rsid w:val="00CD27F3"/>
    <w:rsid w:val="00CD2EC3"/>
    <w:rsid w:val="00CD39F8"/>
    <w:rsid w:val="00CD41B1"/>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2D1"/>
    <w:rsid w:val="00D07514"/>
    <w:rsid w:val="00D0797C"/>
    <w:rsid w:val="00D12C49"/>
    <w:rsid w:val="00D1331A"/>
    <w:rsid w:val="00D1334E"/>
    <w:rsid w:val="00D133A7"/>
    <w:rsid w:val="00D1382A"/>
    <w:rsid w:val="00D1496F"/>
    <w:rsid w:val="00D15B48"/>
    <w:rsid w:val="00D1621C"/>
    <w:rsid w:val="00D1776D"/>
    <w:rsid w:val="00D20E1C"/>
    <w:rsid w:val="00D21661"/>
    <w:rsid w:val="00D21FA0"/>
    <w:rsid w:val="00D226CE"/>
    <w:rsid w:val="00D2293C"/>
    <w:rsid w:val="00D22E63"/>
    <w:rsid w:val="00D237E7"/>
    <w:rsid w:val="00D23C21"/>
    <w:rsid w:val="00D25AC5"/>
    <w:rsid w:val="00D26EA7"/>
    <w:rsid w:val="00D27255"/>
    <w:rsid w:val="00D27516"/>
    <w:rsid w:val="00D27A9C"/>
    <w:rsid w:val="00D31928"/>
    <w:rsid w:val="00D31D7A"/>
    <w:rsid w:val="00D31DC4"/>
    <w:rsid w:val="00D328F9"/>
    <w:rsid w:val="00D32C9F"/>
    <w:rsid w:val="00D32CAC"/>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DEE"/>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3D1"/>
    <w:rsid w:val="00DA4A95"/>
    <w:rsid w:val="00DA5C7E"/>
    <w:rsid w:val="00DA5E2A"/>
    <w:rsid w:val="00DA618C"/>
    <w:rsid w:val="00DA7F6E"/>
    <w:rsid w:val="00DB09C0"/>
    <w:rsid w:val="00DB1C5D"/>
    <w:rsid w:val="00DB1DD8"/>
    <w:rsid w:val="00DB2730"/>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96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ABF"/>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5525"/>
    <w:rsid w:val="00E46ECD"/>
    <w:rsid w:val="00E46FFA"/>
    <w:rsid w:val="00E47632"/>
    <w:rsid w:val="00E50E82"/>
    <w:rsid w:val="00E52155"/>
    <w:rsid w:val="00E54D1D"/>
    <w:rsid w:val="00E55670"/>
    <w:rsid w:val="00E557D6"/>
    <w:rsid w:val="00E55CA3"/>
    <w:rsid w:val="00E56CA6"/>
    <w:rsid w:val="00E57CA8"/>
    <w:rsid w:val="00E57E85"/>
    <w:rsid w:val="00E63645"/>
    <w:rsid w:val="00E63679"/>
    <w:rsid w:val="00E636FF"/>
    <w:rsid w:val="00E64AF0"/>
    <w:rsid w:val="00E656D1"/>
    <w:rsid w:val="00E65B67"/>
    <w:rsid w:val="00E66033"/>
    <w:rsid w:val="00E66744"/>
    <w:rsid w:val="00E6696D"/>
    <w:rsid w:val="00E67067"/>
    <w:rsid w:val="00E676F0"/>
    <w:rsid w:val="00E67CCB"/>
    <w:rsid w:val="00E70B6D"/>
    <w:rsid w:val="00E72791"/>
    <w:rsid w:val="00E72A6B"/>
    <w:rsid w:val="00E72C53"/>
    <w:rsid w:val="00E73FF9"/>
    <w:rsid w:val="00E74A85"/>
    <w:rsid w:val="00E74C31"/>
    <w:rsid w:val="00E75C05"/>
    <w:rsid w:val="00E76011"/>
    <w:rsid w:val="00E767EE"/>
    <w:rsid w:val="00E76E3D"/>
    <w:rsid w:val="00E76FAD"/>
    <w:rsid w:val="00E7788F"/>
    <w:rsid w:val="00E81533"/>
    <w:rsid w:val="00E82990"/>
    <w:rsid w:val="00E82993"/>
    <w:rsid w:val="00E82A74"/>
    <w:rsid w:val="00E82F57"/>
    <w:rsid w:val="00E8347A"/>
    <w:rsid w:val="00E8348F"/>
    <w:rsid w:val="00E84E20"/>
    <w:rsid w:val="00E8578D"/>
    <w:rsid w:val="00E85E77"/>
    <w:rsid w:val="00E90CB9"/>
    <w:rsid w:val="00E91093"/>
    <w:rsid w:val="00E91498"/>
    <w:rsid w:val="00E91691"/>
    <w:rsid w:val="00E9296B"/>
    <w:rsid w:val="00E92C8C"/>
    <w:rsid w:val="00E94931"/>
    <w:rsid w:val="00E958DD"/>
    <w:rsid w:val="00E95BA9"/>
    <w:rsid w:val="00E9637F"/>
    <w:rsid w:val="00EA0C70"/>
    <w:rsid w:val="00EA172E"/>
    <w:rsid w:val="00EA17E6"/>
    <w:rsid w:val="00EA1D56"/>
    <w:rsid w:val="00EA28B3"/>
    <w:rsid w:val="00EA3201"/>
    <w:rsid w:val="00EA34FE"/>
    <w:rsid w:val="00EA3F7C"/>
    <w:rsid w:val="00EA4289"/>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1D0"/>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CC0"/>
    <w:rsid w:val="00EC6EB1"/>
    <w:rsid w:val="00EC78F4"/>
    <w:rsid w:val="00ED0096"/>
    <w:rsid w:val="00ED129B"/>
    <w:rsid w:val="00ED15F7"/>
    <w:rsid w:val="00ED4E38"/>
    <w:rsid w:val="00ED5DA1"/>
    <w:rsid w:val="00ED7515"/>
    <w:rsid w:val="00EE0C5D"/>
    <w:rsid w:val="00EE11C0"/>
    <w:rsid w:val="00EE1219"/>
    <w:rsid w:val="00EE2FD9"/>
    <w:rsid w:val="00EE30F3"/>
    <w:rsid w:val="00EE42CC"/>
    <w:rsid w:val="00EE4662"/>
    <w:rsid w:val="00EE542A"/>
    <w:rsid w:val="00EE66DA"/>
    <w:rsid w:val="00EE6717"/>
    <w:rsid w:val="00EE6A2D"/>
    <w:rsid w:val="00EE78EC"/>
    <w:rsid w:val="00EF097E"/>
    <w:rsid w:val="00EF0CB6"/>
    <w:rsid w:val="00EF18F9"/>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4D60"/>
    <w:rsid w:val="00F04EC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A12"/>
    <w:rsid w:val="00F31FC9"/>
    <w:rsid w:val="00F326D3"/>
    <w:rsid w:val="00F32743"/>
    <w:rsid w:val="00F32EAA"/>
    <w:rsid w:val="00F331F5"/>
    <w:rsid w:val="00F33340"/>
    <w:rsid w:val="00F36872"/>
    <w:rsid w:val="00F36E18"/>
    <w:rsid w:val="00F36FC6"/>
    <w:rsid w:val="00F37BA2"/>
    <w:rsid w:val="00F40CFA"/>
    <w:rsid w:val="00F40EE5"/>
    <w:rsid w:val="00F429BE"/>
    <w:rsid w:val="00F43148"/>
    <w:rsid w:val="00F43588"/>
    <w:rsid w:val="00F4472B"/>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CB6"/>
    <w:rsid w:val="00F61070"/>
    <w:rsid w:val="00F62FE9"/>
    <w:rsid w:val="00F63088"/>
    <w:rsid w:val="00F64B9B"/>
    <w:rsid w:val="00F65A1B"/>
    <w:rsid w:val="00F66C8A"/>
    <w:rsid w:val="00F67522"/>
    <w:rsid w:val="00F67578"/>
    <w:rsid w:val="00F67C3F"/>
    <w:rsid w:val="00F703CC"/>
    <w:rsid w:val="00F71E1E"/>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DBE"/>
    <w:rsid w:val="00F9273B"/>
    <w:rsid w:val="00F934BB"/>
    <w:rsid w:val="00F93893"/>
    <w:rsid w:val="00F950EB"/>
    <w:rsid w:val="00F977B3"/>
    <w:rsid w:val="00F97C7B"/>
    <w:rsid w:val="00FA018C"/>
    <w:rsid w:val="00FA02D8"/>
    <w:rsid w:val="00FA074F"/>
    <w:rsid w:val="00FA08EA"/>
    <w:rsid w:val="00FA132B"/>
    <w:rsid w:val="00FA1412"/>
    <w:rsid w:val="00FA1BEF"/>
    <w:rsid w:val="00FA1C0E"/>
    <w:rsid w:val="00FA217D"/>
    <w:rsid w:val="00FA43EE"/>
    <w:rsid w:val="00FA73F2"/>
    <w:rsid w:val="00FB0F5D"/>
    <w:rsid w:val="00FB1849"/>
    <w:rsid w:val="00FB1FAE"/>
    <w:rsid w:val="00FB2293"/>
    <w:rsid w:val="00FB3C29"/>
    <w:rsid w:val="00FB5464"/>
    <w:rsid w:val="00FB6D54"/>
    <w:rsid w:val="00FC1B87"/>
    <w:rsid w:val="00FC2C86"/>
    <w:rsid w:val="00FC32DA"/>
    <w:rsid w:val="00FC34C6"/>
    <w:rsid w:val="00FC4794"/>
    <w:rsid w:val="00FC4B78"/>
    <w:rsid w:val="00FC4F8A"/>
    <w:rsid w:val="00FC647A"/>
    <w:rsid w:val="00FC74CA"/>
    <w:rsid w:val="00FD13D4"/>
    <w:rsid w:val="00FD18E6"/>
    <w:rsid w:val="00FD1E9F"/>
    <w:rsid w:val="00FD227E"/>
    <w:rsid w:val="00FD2291"/>
    <w:rsid w:val="00FD298F"/>
    <w:rsid w:val="00FD33DD"/>
    <w:rsid w:val="00FD7B60"/>
    <w:rsid w:val="00FD7BCD"/>
    <w:rsid w:val="00FE1F7B"/>
    <w:rsid w:val="00FE23EB"/>
    <w:rsid w:val="00FE367E"/>
    <w:rsid w:val="00FE58E2"/>
    <w:rsid w:val="00FE60EB"/>
    <w:rsid w:val="00FE670B"/>
    <w:rsid w:val="00FE7296"/>
    <w:rsid w:val="00FE7DEA"/>
    <w:rsid w:val="00FF0203"/>
    <w:rsid w:val="00FF1A27"/>
    <w:rsid w:val="00FF1B8B"/>
    <w:rsid w:val="00FF3803"/>
    <w:rsid w:val="00FF3B37"/>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C4B78"/>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FC4B78"/>
    <w:pPr>
      <w:numPr>
        <w:ilvl w:val="1"/>
      </w:numPr>
      <w:pBdr>
        <w:top w:val="none" w:sz="0" w:space="0" w:color="auto"/>
      </w:pBdr>
      <w:spacing w:before="180"/>
      <w:outlineLvl w:val="1"/>
    </w:pPr>
    <w:rPr>
      <w:rFonts w:asciiTheme="minorHAnsi" w:hAnsiTheme="minorHAnsi"/>
      <w:sz w:val="32"/>
    </w:rPr>
  </w:style>
  <w:style w:type="paragraph" w:styleId="Heading3">
    <w:name w:val="heading 3"/>
    <w:basedOn w:val="Heading2"/>
    <w:next w:val="Normal"/>
    <w:link w:val="Heading3Char"/>
    <w:qFormat/>
    <w:rsid w:val="00FC4B78"/>
    <w:pPr>
      <w:numPr>
        <w:ilvl w:val="2"/>
      </w:numPr>
      <w:spacing w:before="120"/>
      <w:outlineLvl w:val="2"/>
    </w:pPr>
    <w:rPr>
      <w:sz w:val="28"/>
    </w:rPr>
  </w:style>
  <w:style w:type="paragraph" w:styleId="Heading4">
    <w:name w:val="heading 4"/>
    <w:basedOn w:val="Heading3"/>
    <w:next w:val="Normal"/>
    <w:qFormat/>
    <w:rsid w:val="00FC4B78"/>
    <w:pPr>
      <w:numPr>
        <w:ilvl w:val="3"/>
      </w:numPr>
      <w:outlineLvl w:val="3"/>
    </w:pPr>
    <w:rPr>
      <w:sz w:val="24"/>
    </w:rPr>
  </w:style>
  <w:style w:type="paragraph" w:styleId="Heading5">
    <w:name w:val="heading 5"/>
    <w:basedOn w:val="Heading4"/>
    <w:next w:val="Normal"/>
    <w:qFormat/>
    <w:rsid w:val="00FC4B78"/>
    <w:pPr>
      <w:numPr>
        <w:ilvl w:val="4"/>
      </w:numPr>
      <w:outlineLvl w:val="4"/>
    </w:pPr>
    <w:rPr>
      <w:sz w:val="22"/>
    </w:rPr>
  </w:style>
  <w:style w:type="paragraph" w:styleId="Heading6">
    <w:name w:val="heading 6"/>
    <w:basedOn w:val="H6"/>
    <w:next w:val="Normal"/>
    <w:qFormat/>
    <w:rsid w:val="00FC4B78"/>
    <w:pPr>
      <w:numPr>
        <w:ilvl w:val="5"/>
      </w:numPr>
      <w:outlineLvl w:val="5"/>
    </w:pPr>
    <w:rPr>
      <w:b w:val="0"/>
      <w:sz w:val="20"/>
    </w:rPr>
  </w:style>
  <w:style w:type="paragraph" w:styleId="Heading7">
    <w:name w:val="heading 7"/>
    <w:basedOn w:val="H6"/>
    <w:next w:val="Normal"/>
    <w:qFormat/>
    <w:rsid w:val="00FC4B78"/>
    <w:pPr>
      <w:numPr>
        <w:ilvl w:val="6"/>
      </w:numPr>
      <w:outlineLvl w:val="6"/>
    </w:pPr>
    <w:rPr>
      <w:b w:val="0"/>
      <w:sz w:val="20"/>
    </w:rPr>
  </w:style>
  <w:style w:type="paragraph" w:styleId="Heading8">
    <w:name w:val="heading 8"/>
    <w:basedOn w:val="Heading1"/>
    <w:next w:val="Normal"/>
    <w:qFormat/>
    <w:rsid w:val="00FC4B78"/>
    <w:pPr>
      <w:numPr>
        <w:ilvl w:val="7"/>
      </w:numPr>
      <w:outlineLvl w:val="7"/>
    </w:pPr>
  </w:style>
  <w:style w:type="paragraph" w:styleId="Heading9">
    <w:name w:val="heading 9"/>
    <w:basedOn w:val="Heading8"/>
    <w:next w:val="Normal"/>
    <w:link w:val="Heading9Char"/>
    <w:qFormat/>
    <w:rsid w:val="00FC4B78"/>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FC4B78"/>
    <w:rPr>
      <w:rFonts w:asciiTheme="minorHAnsi" w:hAnsiTheme="minorHAnsi"/>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7867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88011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54506545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08151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5791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atatracker.ietf.org/doc/draft-ietf-moq-transpor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github.com/moq-wg/moq-transport/pull/502/commits/779e3d7a6e673dfbff07700fa727db7deb1302a4"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BFA55B02-7FEE-AB45-8EDC-AE321F0B898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Pages>
  <Words>1684</Words>
  <Characters>8555</Characters>
  <Application>Microsoft Office Word</Application>
  <DocSecurity>0</DocSecurity>
  <Lines>237</Lines>
  <Paragraphs>176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CMCC-1</cp:lastModifiedBy>
  <cp:revision>210</cp:revision>
  <cp:lastPrinted>2018-08-13T16:59:00Z</cp:lastPrinted>
  <dcterms:created xsi:type="dcterms:W3CDTF">2023-04-04T22:29:00Z</dcterms:created>
  <dcterms:modified xsi:type="dcterms:W3CDTF">2025-02-10T23:34:00Z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